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9F09" w14:textId="070088A3" w:rsidR="00157338" w:rsidRPr="00E449C3" w:rsidRDefault="00157338" w:rsidP="00157338">
      <w:pPr>
        <w:spacing w:after="60"/>
        <w:jc w:val="center"/>
        <w:rPr>
          <w:rFonts w:ascii="Arial" w:hAnsi="Arial" w:cs="Arial"/>
          <w:b/>
          <w:bCs/>
          <w:color w:val="000000" w:themeColor="text1"/>
          <w:sz w:val="32"/>
          <w:szCs w:val="32"/>
        </w:rPr>
      </w:pPr>
      <w:r w:rsidRPr="00E449C3">
        <w:rPr>
          <w:rFonts w:ascii="Arial" w:hAnsi="Arial" w:cs="Arial"/>
          <w:b/>
          <w:bCs/>
          <w:color w:val="000000" w:themeColor="text1"/>
          <w:sz w:val="32"/>
          <w:szCs w:val="32"/>
        </w:rPr>
        <w:t xml:space="preserve">Above The Crowd Productions </w:t>
      </w:r>
      <w:r w:rsidR="00203DF1" w:rsidRPr="00E449C3">
        <w:rPr>
          <w:rFonts w:ascii="Arial" w:hAnsi="Arial" w:cs="Arial"/>
          <w:b/>
          <w:bCs/>
          <w:color w:val="000000" w:themeColor="text1"/>
          <w:sz w:val="32"/>
          <w:szCs w:val="32"/>
        </w:rPr>
        <w:t>e</w:t>
      </w:r>
      <w:r w:rsidRPr="00E449C3">
        <w:rPr>
          <w:rFonts w:ascii="Arial" w:hAnsi="Arial" w:cs="Arial"/>
          <w:b/>
          <w:bCs/>
          <w:color w:val="000000" w:themeColor="text1"/>
          <w:sz w:val="32"/>
          <w:szCs w:val="32"/>
        </w:rPr>
        <w:t xml:space="preserve">levates </w:t>
      </w:r>
      <w:r w:rsidR="00203DF1" w:rsidRPr="00E449C3">
        <w:rPr>
          <w:rFonts w:ascii="Arial" w:hAnsi="Arial" w:cs="Arial"/>
          <w:b/>
          <w:bCs/>
          <w:color w:val="000000" w:themeColor="text1"/>
          <w:sz w:val="32"/>
          <w:szCs w:val="32"/>
        </w:rPr>
        <w:t>l</w:t>
      </w:r>
      <w:r w:rsidRPr="00E449C3">
        <w:rPr>
          <w:rFonts w:ascii="Arial" w:hAnsi="Arial" w:cs="Arial"/>
          <w:b/>
          <w:bCs/>
          <w:color w:val="000000" w:themeColor="text1"/>
          <w:sz w:val="32"/>
          <w:szCs w:val="32"/>
        </w:rPr>
        <w:t xml:space="preserve">ive </w:t>
      </w:r>
      <w:r w:rsidR="00203DF1" w:rsidRPr="00E449C3">
        <w:rPr>
          <w:rFonts w:ascii="Arial" w:hAnsi="Arial" w:cs="Arial"/>
          <w:b/>
          <w:bCs/>
          <w:color w:val="000000" w:themeColor="text1"/>
          <w:sz w:val="32"/>
          <w:szCs w:val="32"/>
        </w:rPr>
        <w:t>e</w:t>
      </w:r>
      <w:r w:rsidRPr="00E449C3">
        <w:rPr>
          <w:rFonts w:ascii="Arial" w:hAnsi="Arial" w:cs="Arial"/>
          <w:b/>
          <w:bCs/>
          <w:color w:val="000000" w:themeColor="text1"/>
          <w:sz w:val="32"/>
          <w:szCs w:val="32"/>
        </w:rPr>
        <w:t xml:space="preserve">vent </w:t>
      </w:r>
      <w:r w:rsidR="00203DF1" w:rsidRPr="00E449C3">
        <w:rPr>
          <w:rFonts w:ascii="Arial" w:hAnsi="Arial" w:cs="Arial"/>
          <w:b/>
          <w:bCs/>
          <w:color w:val="000000" w:themeColor="text1"/>
          <w:sz w:val="32"/>
          <w:szCs w:val="32"/>
        </w:rPr>
        <w:t>e</w:t>
      </w:r>
      <w:r w:rsidRPr="00E449C3">
        <w:rPr>
          <w:rFonts w:ascii="Arial" w:hAnsi="Arial" w:cs="Arial"/>
          <w:b/>
          <w:bCs/>
          <w:color w:val="000000" w:themeColor="text1"/>
          <w:sz w:val="32"/>
          <w:szCs w:val="32"/>
        </w:rPr>
        <w:t xml:space="preserve">xperience with </w:t>
      </w:r>
      <w:r w:rsidR="00203DF1" w:rsidRPr="00E449C3">
        <w:rPr>
          <w:rFonts w:ascii="Arial" w:hAnsi="Arial" w:cs="Arial"/>
          <w:b/>
          <w:bCs/>
          <w:color w:val="000000" w:themeColor="text1"/>
          <w:sz w:val="32"/>
          <w:szCs w:val="32"/>
        </w:rPr>
        <w:t>c</w:t>
      </w:r>
      <w:r w:rsidRPr="00E449C3">
        <w:rPr>
          <w:rFonts w:ascii="Arial" w:hAnsi="Arial" w:cs="Arial"/>
          <w:b/>
          <w:bCs/>
          <w:color w:val="000000" w:themeColor="text1"/>
          <w:sz w:val="32"/>
          <w:szCs w:val="32"/>
        </w:rPr>
        <w:t>utting-</w:t>
      </w:r>
      <w:r w:rsidR="00203DF1" w:rsidRPr="00E449C3">
        <w:rPr>
          <w:rFonts w:ascii="Arial" w:hAnsi="Arial" w:cs="Arial"/>
          <w:b/>
          <w:bCs/>
          <w:color w:val="000000" w:themeColor="text1"/>
          <w:sz w:val="32"/>
          <w:szCs w:val="32"/>
        </w:rPr>
        <w:t>e</w:t>
      </w:r>
      <w:r w:rsidRPr="00E449C3">
        <w:rPr>
          <w:rFonts w:ascii="Arial" w:hAnsi="Arial" w:cs="Arial"/>
          <w:b/>
          <w:bCs/>
          <w:color w:val="000000" w:themeColor="text1"/>
          <w:sz w:val="32"/>
          <w:szCs w:val="32"/>
        </w:rPr>
        <w:t xml:space="preserve">dge GTX </w:t>
      </w:r>
      <w:r w:rsidR="00203DF1" w:rsidRPr="00E449C3">
        <w:rPr>
          <w:rFonts w:ascii="Arial" w:hAnsi="Arial" w:cs="Arial"/>
          <w:b/>
          <w:bCs/>
          <w:color w:val="000000" w:themeColor="text1"/>
          <w:sz w:val="32"/>
          <w:szCs w:val="32"/>
        </w:rPr>
        <w:t>s</w:t>
      </w:r>
      <w:r w:rsidRPr="00E449C3">
        <w:rPr>
          <w:rFonts w:ascii="Arial" w:hAnsi="Arial" w:cs="Arial"/>
          <w:b/>
          <w:bCs/>
          <w:color w:val="000000" w:themeColor="text1"/>
          <w:sz w:val="32"/>
          <w:szCs w:val="32"/>
        </w:rPr>
        <w:t xml:space="preserve">ound </w:t>
      </w:r>
      <w:r w:rsidR="00203DF1" w:rsidRPr="00E449C3">
        <w:rPr>
          <w:rFonts w:ascii="Arial" w:hAnsi="Arial" w:cs="Arial"/>
          <w:b/>
          <w:bCs/>
          <w:color w:val="000000" w:themeColor="text1"/>
          <w:sz w:val="32"/>
          <w:szCs w:val="32"/>
        </w:rPr>
        <w:t>s</w:t>
      </w:r>
      <w:r w:rsidRPr="00E449C3">
        <w:rPr>
          <w:rFonts w:ascii="Arial" w:hAnsi="Arial" w:cs="Arial"/>
          <w:b/>
          <w:bCs/>
          <w:color w:val="000000" w:themeColor="text1"/>
          <w:sz w:val="32"/>
          <w:szCs w:val="32"/>
        </w:rPr>
        <w:t>ystems</w:t>
      </w:r>
    </w:p>
    <w:p w14:paraId="2501EDEB" w14:textId="77777777" w:rsidR="00146805" w:rsidRPr="00457ABB" w:rsidRDefault="00146805" w:rsidP="006A3595">
      <w:pPr>
        <w:rPr>
          <w:rFonts w:ascii="Arial" w:eastAsia="Helvetica Neue" w:hAnsi="Arial" w:cs="Arial"/>
          <w:b/>
          <w:color w:val="000000" w:themeColor="text1"/>
          <w:sz w:val="20"/>
          <w:szCs w:val="20"/>
        </w:rPr>
      </w:pPr>
    </w:p>
    <w:p w14:paraId="550C4510" w14:textId="7A3DF929" w:rsidR="00157338" w:rsidRPr="00457ABB" w:rsidRDefault="00157338" w:rsidP="004B2404">
      <w:pPr>
        <w:jc w:val="center"/>
        <w:rPr>
          <w:rFonts w:ascii="Arial" w:eastAsia="Helvetica Neue" w:hAnsi="Arial" w:cs="Arial"/>
          <w:bCs/>
          <w:color w:val="000000" w:themeColor="text1"/>
          <w:sz w:val="20"/>
          <w:szCs w:val="20"/>
        </w:rPr>
      </w:pPr>
      <w:r w:rsidRPr="00457ABB">
        <w:rPr>
          <w:rFonts w:ascii="Arial" w:eastAsia="Helvetica Neue" w:hAnsi="Arial" w:cs="Arial"/>
          <w:bCs/>
          <w:color w:val="000000" w:themeColor="text1"/>
          <w:sz w:val="20"/>
          <w:szCs w:val="20"/>
        </w:rPr>
        <w:t>Above The Crowd Productions positions itself to set new standards for innovation and excellence</w:t>
      </w:r>
      <w:r w:rsidR="00410FC5" w:rsidRPr="00457ABB">
        <w:rPr>
          <w:rFonts w:ascii="Arial" w:eastAsia="Helvetica Neue" w:hAnsi="Arial" w:cs="Arial"/>
          <w:bCs/>
          <w:color w:val="000000" w:themeColor="text1"/>
          <w:sz w:val="20"/>
          <w:szCs w:val="20"/>
        </w:rPr>
        <w:t xml:space="preserve"> </w:t>
      </w:r>
      <w:r w:rsidRPr="00457ABB">
        <w:rPr>
          <w:rFonts w:ascii="Arial" w:eastAsia="Helvetica Neue" w:hAnsi="Arial" w:cs="Arial"/>
          <w:bCs/>
          <w:color w:val="000000" w:themeColor="text1"/>
          <w:sz w:val="20"/>
          <w:szCs w:val="20"/>
        </w:rPr>
        <w:t xml:space="preserve">by employing </w:t>
      </w:r>
      <w:r w:rsidR="00410FC5" w:rsidRPr="00457ABB">
        <w:rPr>
          <w:rFonts w:ascii="Arial" w:eastAsia="Helvetica Neue" w:hAnsi="Arial" w:cs="Arial"/>
          <w:bCs/>
          <w:color w:val="000000" w:themeColor="text1"/>
          <w:sz w:val="20"/>
          <w:szCs w:val="20"/>
        </w:rPr>
        <w:t>TT+ Audio</w:t>
      </w:r>
      <w:r w:rsidRPr="00457ABB">
        <w:rPr>
          <w:rFonts w:ascii="Arial" w:eastAsia="Helvetica Neue" w:hAnsi="Arial" w:cs="Arial"/>
          <w:bCs/>
          <w:color w:val="000000" w:themeColor="text1"/>
          <w:sz w:val="20"/>
          <w:szCs w:val="20"/>
        </w:rPr>
        <w:t xml:space="preserve"> GTX sound systems</w:t>
      </w:r>
    </w:p>
    <w:p w14:paraId="4E436606" w14:textId="77777777" w:rsidR="00E8301C" w:rsidRPr="00457ABB" w:rsidRDefault="00E8301C" w:rsidP="004B2404">
      <w:pPr>
        <w:jc w:val="center"/>
        <w:rPr>
          <w:rFonts w:ascii="Arial" w:eastAsia="Helvetica Neue" w:hAnsi="Arial" w:cs="Arial"/>
          <w:bCs/>
          <w:color w:val="000000" w:themeColor="text1"/>
          <w:sz w:val="20"/>
          <w:szCs w:val="20"/>
        </w:rPr>
      </w:pPr>
    </w:p>
    <w:p w14:paraId="1F5C4D07" w14:textId="091E3A18" w:rsidR="00157338" w:rsidRPr="00457ABB" w:rsidRDefault="00457ABB" w:rsidP="00157338">
      <w:pPr>
        <w:spacing w:line="288" w:lineRule="auto"/>
        <w:rPr>
          <w:rFonts w:ascii="Arial" w:eastAsia="Calibri" w:hAnsi="Arial" w:cs="Arial"/>
          <w:color w:val="000000"/>
          <w:sz w:val="20"/>
          <w:szCs w:val="20"/>
        </w:rPr>
      </w:pPr>
      <w:r w:rsidRPr="00457ABB">
        <w:rPr>
          <w:rFonts w:ascii="Arial" w:eastAsia="Helvetica Neue" w:hAnsi="Arial" w:cs="Arial"/>
          <w:i/>
          <w:iCs/>
          <w:color w:val="000000" w:themeColor="text1"/>
          <w:sz w:val="20"/>
          <w:szCs w:val="20"/>
        </w:rPr>
        <w:t>The NAMM Show, Anaheim, CA, January 23, 2025</w:t>
      </w:r>
      <w:r w:rsidR="00366775" w:rsidRPr="00457ABB">
        <w:rPr>
          <w:rFonts w:ascii="Arial" w:eastAsia="Helvetica Neue" w:hAnsi="Arial" w:cs="Arial"/>
          <w:i/>
          <w:iCs/>
          <w:color w:val="000000" w:themeColor="text1"/>
          <w:sz w:val="20"/>
          <w:szCs w:val="20"/>
        </w:rPr>
        <w:t xml:space="preserve"> – </w:t>
      </w:r>
      <w:r w:rsidR="00157338" w:rsidRPr="00457ABB">
        <w:rPr>
          <w:rFonts w:ascii="Arial" w:eastAsia="Calibri" w:hAnsi="Arial" w:cs="Arial"/>
          <w:color w:val="000000"/>
          <w:sz w:val="20"/>
          <w:szCs w:val="20"/>
        </w:rPr>
        <w:t xml:space="preserve">Rancho </w:t>
      </w:r>
      <w:r w:rsidR="00E449C3" w:rsidRPr="00457ABB">
        <w:rPr>
          <w:rFonts w:ascii="Arial" w:eastAsia="Calibri" w:hAnsi="Arial" w:cs="Arial"/>
          <w:color w:val="000000"/>
          <w:sz w:val="20"/>
          <w:szCs w:val="20"/>
        </w:rPr>
        <w:t>Cucamonga</w:t>
      </w:r>
      <w:r w:rsidR="00157338" w:rsidRPr="00457ABB">
        <w:rPr>
          <w:rFonts w:ascii="Arial" w:eastAsia="Calibri" w:hAnsi="Arial" w:cs="Arial"/>
          <w:color w:val="000000"/>
          <w:sz w:val="20"/>
          <w:szCs w:val="20"/>
        </w:rPr>
        <w:t>, California-based Above The Crowd Productions (ATCP) offers comprehensive audio, video, and lighting services for events across various industries. Since its inception in 2007, ATCP has evolved from a part-time DJ service into a full-scale event production company, specializing in audio, lighting, video</w:t>
      </w:r>
      <w:r w:rsidR="00E449C3" w:rsidRPr="00457ABB">
        <w:rPr>
          <w:rFonts w:ascii="Arial" w:eastAsia="Calibri" w:hAnsi="Arial" w:cs="Arial"/>
          <w:color w:val="000000"/>
          <w:sz w:val="20"/>
          <w:szCs w:val="20"/>
        </w:rPr>
        <w:t xml:space="preserve"> and</w:t>
      </w:r>
      <w:r w:rsidR="00157338" w:rsidRPr="00457ABB">
        <w:rPr>
          <w:rFonts w:ascii="Arial" w:eastAsia="Calibri" w:hAnsi="Arial" w:cs="Arial"/>
          <w:color w:val="000000"/>
          <w:sz w:val="20"/>
          <w:szCs w:val="20"/>
        </w:rPr>
        <w:t xml:space="preserve"> staging for clients that include nightclubs, resorts, concert venues, houses of worship, hotels, weddings and more. Founder and CEO Eddie Limon has consistently pushed the boundaries of event production, recently expanding the company’s capabilities with the adoption of RCF’s groundbreaking flagship </w:t>
      </w:r>
      <w:r w:rsidR="00410FC5" w:rsidRPr="00457ABB">
        <w:rPr>
          <w:rFonts w:ascii="Arial" w:eastAsia="Calibri" w:hAnsi="Arial" w:cs="Arial"/>
          <w:color w:val="000000"/>
          <w:sz w:val="20"/>
          <w:szCs w:val="20"/>
        </w:rPr>
        <w:t xml:space="preserve">TT+ Audio </w:t>
      </w:r>
      <w:r w:rsidR="00157338" w:rsidRPr="00457ABB">
        <w:rPr>
          <w:rFonts w:ascii="Arial" w:eastAsia="Calibri" w:hAnsi="Arial" w:cs="Arial"/>
          <w:color w:val="000000"/>
          <w:sz w:val="20"/>
          <w:szCs w:val="20"/>
        </w:rPr>
        <w:t xml:space="preserve">GTX line of professional sound systems. </w:t>
      </w:r>
    </w:p>
    <w:p w14:paraId="3303D7F7" w14:textId="77777777" w:rsidR="00157338" w:rsidRPr="00457ABB" w:rsidRDefault="00157338" w:rsidP="00157338">
      <w:pPr>
        <w:spacing w:line="288" w:lineRule="auto"/>
        <w:rPr>
          <w:rFonts w:ascii="Arial" w:eastAsia="Calibri" w:hAnsi="Arial" w:cs="Arial"/>
          <w:color w:val="000000"/>
          <w:sz w:val="20"/>
          <w:szCs w:val="20"/>
        </w:rPr>
      </w:pPr>
    </w:p>
    <w:p w14:paraId="3580F114" w14:textId="5DB2E465" w:rsidR="00157338" w:rsidRPr="00457ABB" w:rsidRDefault="00E449C3"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We’ve always prioritized staying ahead of the curve when it comes to technology, and the GTX series is the perfect example of that,</w:t>
      </w:r>
      <w:r w:rsidR="00400615"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 said Limon. </w:t>
      </w:r>
      <w:r w:rsidR="00400615"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The fidelity, build quality and engineering of these systems are </w:t>
      </w:r>
      <w:r w:rsidR="00FE670F" w:rsidRPr="00457ABB">
        <w:rPr>
          <w:rFonts w:ascii="Arial" w:eastAsia="Calibri" w:hAnsi="Arial" w:cs="Arial"/>
          <w:color w:val="000000"/>
          <w:sz w:val="20"/>
          <w:szCs w:val="20"/>
        </w:rPr>
        <w:t>very impressive</w:t>
      </w:r>
      <w:r w:rsidR="00157338" w:rsidRPr="00457ABB">
        <w:rPr>
          <w:rFonts w:ascii="Arial" w:eastAsia="Calibri" w:hAnsi="Arial" w:cs="Arial"/>
          <w:color w:val="000000"/>
          <w:sz w:val="20"/>
          <w:szCs w:val="20"/>
        </w:rPr>
        <w:t>. It allows us to compete at the highest level and meet the demands of our most discerning clients.</w:t>
      </w:r>
      <w:r w:rsidR="00400615" w:rsidRPr="00457ABB">
        <w:rPr>
          <w:rFonts w:ascii="Arial" w:eastAsia="Calibri" w:hAnsi="Arial" w:cs="Arial"/>
          <w:color w:val="000000"/>
          <w:sz w:val="20"/>
          <w:szCs w:val="20"/>
        </w:rPr>
        <w:t>”</w:t>
      </w:r>
    </w:p>
    <w:p w14:paraId="2EAD57A5" w14:textId="77777777" w:rsidR="00157338" w:rsidRPr="00457ABB" w:rsidRDefault="00157338" w:rsidP="00157338">
      <w:pPr>
        <w:spacing w:line="288" w:lineRule="auto"/>
        <w:rPr>
          <w:rFonts w:ascii="Arial" w:eastAsia="Calibri" w:hAnsi="Arial" w:cs="Arial"/>
          <w:color w:val="000000"/>
          <w:sz w:val="20"/>
          <w:szCs w:val="20"/>
        </w:rPr>
      </w:pPr>
    </w:p>
    <w:p w14:paraId="4B082471" w14:textId="1ED61151" w:rsidR="00157338"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 xml:space="preserve">The GTX sound systems have enabled Above </w:t>
      </w:r>
      <w:proofErr w:type="gramStart"/>
      <w:r w:rsidRPr="00457ABB">
        <w:rPr>
          <w:rFonts w:ascii="Arial" w:eastAsia="Calibri" w:hAnsi="Arial" w:cs="Arial"/>
          <w:color w:val="000000"/>
          <w:sz w:val="20"/>
          <w:szCs w:val="20"/>
        </w:rPr>
        <w:t>The</w:t>
      </w:r>
      <w:proofErr w:type="gramEnd"/>
      <w:r w:rsidRPr="00457ABB">
        <w:rPr>
          <w:rFonts w:ascii="Arial" w:eastAsia="Calibri" w:hAnsi="Arial" w:cs="Arial"/>
          <w:color w:val="000000"/>
          <w:sz w:val="20"/>
          <w:szCs w:val="20"/>
        </w:rPr>
        <w:t xml:space="preserve"> Crowd Productions to serve high-profile events ranging from corporate conferences and worship gatherings to large-scale concerts and festivals. By integrating GTX 10 and GTX </w:t>
      </w:r>
      <w:proofErr w:type="gramStart"/>
      <w:r w:rsidRPr="00457ABB">
        <w:rPr>
          <w:rFonts w:ascii="Arial" w:eastAsia="Calibri" w:hAnsi="Arial" w:cs="Arial"/>
          <w:color w:val="000000"/>
          <w:sz w:val="20"/>
          <w:szCs w:val="20"/>
        </w:rPr>
        <w:t xml:space="preserve">12 </w:t>
      </w:r>
      <w:r w:rsidR="00E66A4A" w:rsidRPr="00457ABB">
        <w:rPr>
          <w:rFonts w:ascii="Arial" w:eastAsia="Calibri" w:hAnsi="Arial" w:cs="Arial"/>
          <w:color w:val="000000"/>
          <w:sz w:val="20"/>
          <w:szCs w:val="20"/>
        </w:rPr>
        <w:t>line</w:t>
      </w:r>
      <w:proofErr w:type="gramEnd"/>
      <w:r w:rsidR="00E66A4A" w:rsidRPr="00457ABB">
        <w:rPr>
          <w:rFonts w:ascii="Arial" w:eastAsia="Calibri" w:hAnsi="Arial" w:cs="Arial"/>
          <w:color w:val="000000"/>
          <w:sz w:val="20"/>
          <w:szCs w:val="20"/>
        </w:rPr>
        <w:t xml:space="preserve"> array modules </w:t>
      </w:r>
      <w:r w:rsidR="00400615" w:rsidRPr="00457ABB">
        <w:rPr>
          <w:rFonts w:ascii="Arial" w:eastAsia="Calibri" w:hAnsi="Arial" w:cs="Arial"/>
          <w:color w:val="000000"/>
          <w:sz w:val="20"/>
          <w:szCs w:val="20"/>
        </w:rPr>
        <w:t xml:space="preserve">and </w:t>
      </w:r>
      <w:r w:rsidRPr="00457ABB">
        <w:rPr>
          <w:rFonts w:ascii="Arial" w:eastAsia="Calibri" w:hAnsi="Arial" w:cs="Arial"/>
          <w:color w:val="000000"/>
          <w:sz w:val="20"/>
          <w:szCs w:val="20"/>
        </w:rPr>
        <w:t>advanced subwoofer systems like the GTS 29</w:t>
      </w:r>
      <w:r w:rsidR="00E66A4A" w:rsidRPr="00457ABB">
        <w:rPr>
          <w:rFonts w:ascii="Arial" w:eastAsia="Calibri" w:hAnsi="Arial" w:cs="Arial"/>
          <w:color w:val="000000"/>
          <w:sz w:val="20"/>
          <w:szCs w:val="20"/>
        </w:rPr>
        <w:t xml:space="preserve"> with power and control from XPS 16k 4 x 4000 W DSP amplifiers</w:t>
      </w:r>
      <w:r w:rsidRPr="00457ABB">
        <w:rPr>
          <w:rFonts w:ascii="Arial" w:eastAsia="Calibri" w:hAnsi="Arial" w:cs="Arial"/>
          <w:color w:val="000000"/>
          <w:sz w:val="20"/>
          <w:szCs w:val="20"/>
        </w:rPr>
        <w:t>, Above The Crowd Productions can tailor solutions for any venue or client requirement.</w:t>
      </w:r>
    </w:p>
    <w:p w14:paraId="126AD22E" w14:textId="77777777" w:rsidR="00157338" w:rsidRPr="00457ABB" w:rsidRDefault="00157338" w:rsidP="00157338">
      <w:pPr>
        <w:spacing w:line="288" w:lineRule="auto"/>
        <w:rPr>
          <w:rFonts w:ascii="Arial" w:eastAsia="Calibri" w:hAnsi="Arial" w:cs="Arial"/>
          <w:color w:val="000000"/>
          <w:sz w:val="20"/>
          <w:szCs w:val="20"/>
        </w:rPr>
      </w:pPr>
    </w:p>
    <w:p w14:paraId="270DDAFF" w14:textId="6CD6AA76" w:rsidR="00157338"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 xml:space="preserve">For Limon, investing in RCF’s GTX line was not only about quality but also about forging deeper relationships within the industry. </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RCF has been more than a supplier; they’ve been a true partner,</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he explained. </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Their support is incredible—any</w:t>
      </w:r>
      <w:r w:rsidR="00400615"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time we’ve needed assistance, they’ve been there—always available, and it’s always been that way. It feels like family.</w:t>
      </w:r>
      <w:r w:rsidR="00400615" w:rsidRPr="00457ABB">
        <w:rPr>
          <w:rFonts w:ascii="Arial" w:eastAsia="Calibri" w:hAnsi="Arial" w:cs="Arial"/>
          <w:color w:val="000000"/>
          <w:sz w:val="20"/>
          <w:szCs w:val="20"/>
        </w:rPr>
        <w:t>”</w:t>
      </w:r>
    </w:p>
    <w:p w14:paraId="59972986" w14:textId="77777777" w:rsidR="00157338" w:rsidRPr="00457ABB" w:rsidRDefault="00157338" w:rsidP="00157338">
      <w:pPr>
        <w:spacing w:line="288" w:lineRule="auto"/>
        <w:rPr>
          <w:rFonts w:ascii="Arial" w:eastAsia="Calibri" w:hAnsi="Arial" w:cs="Arial"/>
          <w:color w:val="000000"/>
          <w:sz w:val="20"/>
          <w:szCs w:val="20"/>
        </w:rPr>
      </w:pPr>
    </w:p>
    <w:p w14:paraId="1720DF0F" w14:textId="3A6B230F" w:rsidR="00157338"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Above The Crowd Productions first collaborated with RCF on the launch of the HDL</w:t>
      </w:r>
      <w:r w:rsidR="0013477F"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 xml:space="preserve">50 </w:t>
      </w:r>
      <w:r w:rsidR="0013477F" w:rsidRPr="00457ABB">
        <w:rPr>
          <w:rFonts w:ascii="Arial" w:eastAsia="Calibri" w:hAnsi="Arial" w:cs="Arial"/>
          <w:color w:val="000000"/>
          <w:sz w:val="20"/>
          <w:szCs w:val="20"/>
        </w:rPr>
        <w:t xml:space="preserve">three-way line array </w:t>
      </w:r>
      <w:r w:rsidRPr="00457ABB">
        <w:rPr>
          <w:rFonts w:ascii="Arial" w:eastAsia="Calibri" w:hAnsi="Arial" w:cs="Arial"/>
          <w:color w:val="000000"/>
          <w:sz w:val="20"/>
          <w:szCs w:val="20"/>
        </w:rPr>
        <w:t xml:space="preserve">system, a partnership that has only grown stronger over the years. The company’s expertise and West Coast </w:t>
      </w:r>
      <w:r w:rsidR="00E66A4A" w:rsidRPr="00457ABB">
        <w:rPr>
          <w:rFonts w:ascii="Arial" w:eastAsia="Calibri" w:hAnsi="Arial" w:cs="Arial"/>
          <w:color w:val="000000"/>
          <w:sz w:val="20"/>
          <w:szCs w:val="20"/>
        </w:rPr>
        <w:t xml:space="preserve">location </w:t>
      </w:r>
      <w:r w:rsidRPr="00457ABB">
        <w:rPr>
          <w:rFonts w:ascii="Arial" w:eastAsia="Calibri" w:hAnsi="Arial" w:cs="Arial"/>
          <w:color w:val="000000"/>
          <w:sz w:val="20"/>
          <w:szCs w:val="20"/>
        </w:rPr>
        <w:t>have made them a trusted partner for RCF’s high-performance audio solutions.</w:t>
      </w:r>
    </w:p>
    <w:p w14:paraId="631A1312" w14:textId="77777777" w:rsidR="00157338" w:rsidRPr="00457ABB" w:rsidRDefault="00157338" w:rsidP="00157338">
      <w:pPr>
        <w:spacing w:line="288" w:lineRule="auto"/>
        <w:rPr>
          <w:rFonts w:ascii="Arial" w:eastAsia="Calibri" w:hAnsi="Arial" w:cs="Arial"/>
          <w:color w:val="000000"/>
          <w:sz w:val="20"/>
          <w:szCs w:val="20"/>
        </w:rPr>
      </w:pPr>
    </w:p>
    <w:p w14:paraId="7A5A8475" w14:textId="396768A3" w:rsidR="00157338" w:rsidRPr="00457ABB" w:rsidRDefault="00400615"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Our clients </w:t>
      </w:r>
      <w:r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 whether they’re high-end casinos, corporate executives, or festival organizers</w:t>
      </w:r>
      <w:r w:rsidRPr="00457ABB">
        <w:rPr>
          <w:rFonts w:ascii="Arial" w:eastAsia="Calibri" w:hAnsi="Arial" w:cs="Arial"/>
          <w:color w:val="000000"/>
          <w:sz w:val="20"/>
          <w:szCs w:val="20"/>
        </w:rPr>
        <w:t xml:space="preserve"> – </w:t>
      </w:r>
      <w:r w:rsidR="00157338" w:rsidRPr="00457ABB">
        <w:rPr>
          <w:rFonts w:ascii="Arial" w:eastAsia="Calibri" w:hAnsi="Arial" w:cs="Arial"/>
          <w:color w:val="000000"/>
          <w:sz w:val="20"/>
          <w:szCs w:val="20"/>
        </w:rPr>
        <w:t xml:space="preserve">are often asking for premium </w:t>
      </w:r>
      <w:r w:rsidR="0072626B" w:rsidRPr="00457ABB">
        <w:rPr>
          <w:rFonts w:ascii="Arial" w:eastAsia="Calibri" w:hAnsi="Arial" w:cs="Arial"/>
          <w:color w:val="000000"/>
          <w:sz w:val="20"/>
          <w:szCs w:val="20"/>
        </w:rPr>
        <w:t xml:space="preserve">audio </w:t>
      </w:r>
      <w:r w:rsidR="00157338" w:rsidRPr="00457ABB">
        <w:rPr>
          <w:rFonts w:ascii="Arial" w:eastAsia="Calibri" w:hAnsi="Arial" w:cs="Arial"/>
          <w:color w:val="000000"/>
          <w:sz w:val="20"/>
          <w:szCs w:val="20"/>
        </w:rPr>
        <w:t>brands</w:t>
      </w:r>
      <w:r w:rsidR="0030602F" w:rsidRPr="00457ABB">
        <w:rPr>
          <w:rFonts w:ascii="Arial" w:eastAsia="Calibri" w:hAnsi="Arial" w:cs="Arial"/>
          <w:color w:val="000000"/>
          <w:sz w:val="20"/>
          <w:szCs w:val="20"/>
        </w:rPr>
        <w:t>,” said Limon</w:t>
      </w:r>
      <w:r w:rsidR="00157338" w:rsidRPr="00457ABB">
        <w:rPr>
          <w:rFonts w:ascii="Arial" w:eastAsia="Calibri" w:hAnsi="Arial" w:cs="Arial"/>
          <w:color w:val="000000"/>
          <w:sz w:val="20"/>
          <w:szCs w:val="20"/>
        </w:rPr>
        <w:t xml:space="preserve">. </w:t>
      </w:r>
      <w:r w:rsidR="0030602F"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I was looking for something that could compete with those high-end options for our top-tier clients. Last year, I flew to RCF’s headquarters in Italy to </w:t>
      </w:r>
      <w:r w:rsidR="0072626B" w:rsidRPr="00457ABB">
        <w:rPr>
          <w:rFonts w:ascii="Arial" w:eastAsia="Calibri" w:hAnsi="Arial" w:cs="Arial"/>
          <w:color w:val="000000"/>
          <w:sz w:val="20"/>
          <w:szCs w:val="20"/>
        </w:rPr>
        <w:t>hear</w:t>
      </w:r>
      <w:r w:rsidR="00157338" w:rsidRPr="00457ABB">
        <w:rPr>
          <w:rFonts w:ascii="Arial" w:eastAsia="Calibri" w:hAnsi="Arial" w:cs="Arial"/>
          <w:color w:val="000000"/>
          <w:sz w:val="20"/>
          <w:szCs w:val="20"/>
        </w:rPr>
        <w:t xml:space="preserve"> the new GTX system, and I was absolutely blown away by its fidelity, quality and craftsmanship. Given my existing relationship with the company, I felt it was the right business move for us to go with GTX. The GTX line holds its own and provides a more cost-effective alternative without compromising any quality,” stated Limon.</w:t>
      </w:r>
    </w:p>
    <w:p w14:paraId="7D98846C" w14:textId="77777777" w:rsidR="00157338" w:rsidRPr="00457ABB" w:rsidRDefault="00157338" w:rsidP="00157338">
      <w:pPr>
        <w:spacing w:line="288" w:lineRule="auto"/>
        <w:rPr>
          <w:rFonts w:ascii="Arial" w:eastAsia="Calibri" w:hAnsi="Arial" w:cs="Arial"/>
          <w:color w:val="000000"/>
          <w:sz w:val="20"/>
          <w:szCs w:val="20"/>
        </w:rPr>
      </w:pPr>
    </w:p>
    <w:p w14:paraId="5F1D1041" w14:textId="77777777" w:rsidR="00157338"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lastRenderedPageBreak/>
        <w:t>Above The Crowd Productions is already deploying the GTX systems at major events, including an upcoming arena concert and a worship conference in Arizona. They’ve also introduced the systems to potential permanent installations, with a recent church demo showing promising results.</w:t>
      </w:r>
    </w:p>
    <w:p w14:paraId="7905728A" w14:textId="77777777" w:rsidR="00157338" w:rsidRPr="00457ABB" w:rsidRDefault="00157338" w:rsidP="00157338">
      <w:pPr>
        <w:spacing w:line="288" w:lineRule="auto"/>
        <w:rPr>
          <w:rFonts w:ascii="Arial" w:eastAsia="Calibri" w:hAnsi="Arial" w:cs="Arial"/>
          <w:color w:val="000000"/>
          <w:sz w:val="20"/>
          <w:szCs w:val="20"/>
        </w:rPr>
      </w:pPr>
    </w:p>
    <w:p w14:paraId="5730EE8A" w14:textId="5A020032" w:rsidR="0072626B"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A typical rig setup that ATCP ha</w:t>
      </w:r>
      <w:r w:rsidR="0030602F" w:rsidRPr="00457ABB">
        <w:rPr>
          <w:rFonts w:ascii="Arial" w:eastAsia="Calibri" w:hAnsi="Arial" w:cs="Arial"/>
          <w:color w:val="000000"/>
          <w:sz w:val="20"/>
          <w:szCs w:val="20"/>
        </w:rPr>
        <w:t>s</w:t>
      </w:r>
      <w:r w:rsidRPr="00457ABB">
        <w:rPr>
          <w:rFonts w:ascii="Arial" w:eastAsia="Calibri" w:hAnsi="Arial" w:cs="Arial"/>
          <w:color w:val="000000"/>
          <w:sz w:val="20"/>
          <w:szCs w:val="20"/>
        </w:rPr>
        <w:t xml:space="preserve"> been using for event or </w:t>
      </w:r>
      <w:r w:rsidR="0030602F" w:rsidRPr="00457ABB">
        <w:rPr>
          <w:rFonts w:ascii="Arial" w:eastAsia="Calibri" w:hAnsi="Arial" w:cs="Arial"/>
          <w:color w:val="000000"/>
          <w:sz w:val="20"/>
          <w:szCs w:val="20"/>
        </w:rPr>
        <w:t xml:space="preserve">live </w:t>
      </w:r>
      <w:r w:rsidRPr="00457ABB">
        <w:rPr>
          <w:rFonts w:ascii="Arial" w:eastAsia="Calibri" w:hAnsi="Arial" w:cs="Arial"/>
          <w:color w:val="000000"/>
          <w:sz w:val="20"/>
          <w:szCs w:val="20"/>
        </w:rPr>
        <w:t>performance</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Limon says</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“would consist of</w:t>
      </w:r>
      <w:r w:rsidR="00400615"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six GTX 10s speakers per side, positioned as the main array</w:t>
      </w:r>
      <w:r w:rsidR="0072626B" w:rsidRPr="00457ABB">
        <w:rPr>
          <w:rFonts w:ascii="Arial" w:eastAsia="Calibri" w:hAnsi="Arial" w:cs="Arial"/>
          <w:color w:val="000000"/>
          <w:sz w:val="20"/>
          <w:szCs w:val="20"/>
        </w:rPr>
        <w:t>s</w:t>
      </w:r>
      <w:r w:rsidRPr="00457ABB">
        <w:rPr>
          <w:rFonts w:ascii="Arial" w:eastAsia="Calibri" w:hAnsi="Arial" w:cs="Arial"/>
          <w:color w:val="000000"/>
          <w:sz w:val="20"/>
          <w:szCs w:val="20"/>
        </w:rPr>
        <w:t>. These tops handle the mid and high frequencies, delivering clear vocals and the bands</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instruments to the audience. We typically also employ</w:t>
      </w:r>
      <w:r w:rsidR="00400615"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four subs</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which are responsible for reproducing low-end frequencies, such as bass and kick drums, adding depth and power to the overall sound</w:t>
      </w:r>
      <w:r w:rsidR="0072626B"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w:t>
      </w:r>
      <w:r w:rsidR="0072626B" w:rsidRPr="00457ABB">
        <w:rPr>
          <w:rFonts w:ascii="Arial" w:eastAsia="Calibri" w:hAnsi="Arial" w:cs="Arial"/>
          <w:color w:val="000000"/>
          <w:sz w:val="20"/>
          <w:szCs w:val="20"/>
        </w:rPr>
        <w:t>explains Limon.</w:t>
      </w:r>
    </w:p>
    <w:p w14:paraId="2FB197D0" w14:textId="77777777" w:rsidR="0072626B" w:rsidRPr="00457ABB" w:rsidRDefault="0072626B" w:rsidP="00157338">
      <w:pPr>
        <w:spacing w:line="288" w:lineRule="auto"/>
        <w:rPr>
          <w:rFonts w:ascii="Arial" w:eastAsia="Calibri" w:hAnsi="Arial" w:cs="Arial"/>
          <w:color w:val="000000"/>
          <w:sz w:val="20"/>
          <w:szCs w:val="20"/>
        </w:rPr>
      </w:pPr>
    </w:p>
    <w:p w14:paraId="61080BAC" w14:textId="6D6A6062" w:rsidR="00157338" w:rsidRPr="00457ABB" w:rsidRDefault="0072626B"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ATCP also has comprehensive experience using RCF</w:t>
      </w:r>
      <w:r w:rsidR="00C314BF" w:rsidRPr="00457ABB">
        <w:rPr>
          <w:rFonts w:ascii="Arial" w:eastAsia="Calibri" w:hAnsi="Arial" w:cs="Arial"/>
          <w:color w:val="000000"/>
          <w:sz w:val="20"/>
          <w:szCs w:val="20"/>
        </w:rPr>
        <w:t>’s</w:t>
      </w:r>
      <w:r w:rsidRPr="00457ABB">
        <w:rPr>
          <w:rFonts w:ascii="Arial" w:eastAsia="Calibri" w:hAnsi="Arial" w:cs="Arial"/>
          <w:color w:val="000000"/>
          <w:sz w:val="20"/>
          <w:szCs w:val="20"/>
        </w:rPr>
        <w:t xml:space="preserve"> proprietary </w:t>
      </w:r>
      <w:proofErr w:type="spellStart"/>
      <w:r w:rsidRPr="00457ABB">
        <w:rPr>
          <w:rFonts w:ascii="Arial" w:eastAsia="Calibri" w:hAnsi="Arial" w:cs="Arial"/>
          <w:color w:val="000000"/>
          <w:sz w:val="20"/>
          <w:szCs w:val="20"/>
        </w:rPr>
        <w:t>RDNet</w:t>
      </w:r>
      <w:proofErr w:type="spellEnd"/>
      <w:r w:rsidRPr="00457ABB">
        <w:rPr>
          <w:rFonts w:ascii="Arial" w:eastAsia="Calibri" w:hAnsi="Arial" w:cs="Arial"/>
          <w:color w:val="000000"/>
          <w:sz w:val="20"/>
          <w:szCs w:val="20"/>
        </w:rPr>
        <w:t xml:space="preserve"> sound system management and control software for all system configuration</w:t>
      </w:r>
      <w:r w:rsidR="00B75C1F" w:rsidRPr="00457ABB">
        <w:rPr>
          <w:rFonts w:ascii="Arial" w:eastAsia="Calibri" w:hAnsi="Arial" w:cs="Arial"/>
          <w:color w:val="000000"/>
          <w:sz w:val="20"/>
          <w:szCs w:val="20"/>
        </w:rPr>
        <w:t>s</w:t>
      </w:r>
      <w:r w:rsidRPr="00457ABB">
        <w:rPr>
          <w:rFonts w:ascii="Arial" w:eastAsia="Calibri" w:hAnsi="Arial" w:cs="Arial"/>
          <w:color w:val="000000"/>
          <w:sz w:val="20"/>
          <w:szCs w:val="20"/>
        </w:rPr>
        <w:t>. “</w:t>
      </w:r>
      <w:r w:rsidR="00157338" w:rsidRPr="00457ABB">
        <w:rPr>
          <w:rFonts w:ascii="Arial" w:eastAsia="Calibri" w:hAnsi="Arial" w:cs="Arial"/>
          <w:color w:val="000000"/>
          <w:sz w:val="20"/>
          <w:szCs w:val="20"/>
        </w:rPr>
        <w:t>We</w:t>
      </w:r>
      <w:r w:rsidR="0030602F" w:rsidRPr="00457ABB">
        <w:rPr>
          <w:rFonts w:ascii="Arial" w:eastAsia="Calibri" w:hAnsi="Arial" w:cs="Arial"/>
          <w:color w:val="000000"/>
          <w:sz w:val="20"/>
          <w:szCs w:val="20"/>
        </w:rPr>
        <w:t>’re</w:t>
      </w:r>
      <w:r w:rsidR="00157338" w:rsidRPr="00457ABB">
        <w:rPr>
          <w:rFonts w:ascii="Arial" w:eastAsia="Calibri" w:hAnsi="Arial" w:cs="Arial"/>
          <w:color w:val="000000"/>
          <w:sz w:val="20"/>
          <w:szCs w:val="20"/>
        </w:rPr>
        <w:t xml:space="preserve"> also using </w:t>
      </w:r>
      <w:proofErr w:type="spellStart"/>
      <w:r w:rsidR="00157338" w:rsidRPr="00457ABB">
        <w:rPr>
          <w:rFonts w:ascii="Arial" w:eastAsia="Calibri" w:hAnsi="Arial" w:cs="Arial"/>
          <w:color w:val="000000"/>
          <w:sz w:val="20"/>
          <w:szCs w:val="20"/>
        </w:rPr>
        <w:t>RD</w:t>
      </w:r>
      <w:r w:rsidR="00C314BF" w:rsidRPr="00457ABB">
        <w:rPr>
          <w:rFonts w:ascii="Arial" w:eastAsia="Calibri" w:hAnsi="Arial" w:cs="Arial"/>
          <w:color w:val="000000"/>
          <w:sz w:val="20"/>
          <w:szCs w:val="20"/>
        </w:rPr>
        <w:t>Net</w:t>
      </w:r>
      <w:proofErr w:type="spellEnd"/>
      <w:r w:rsidR="00157338"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software as the</w:t>
      </w:r>
      <w:r w:rsidR="00157338" w:rsidRPr="00457ABB">
        <w:rPr>
          <w:rFonts w:ascii="Arial" w:eastAsia="Calibri" w:hAnsi="Arial" w:cs="Arial"/>
          <w:color w:val="000000"/>
          <w:sz w:val="20"/>
          <w:szCs w:val="20"/>
        </w:rPr>
        <w:t xml:space="preserve"> ‘standard system’ </w:t>
      </w:r>
      <w:r w:rsidRPr="00457ABB">
        <w:rPr>
          <w:rFonts w:ascii="Arial" w:eastAsia="Calibri" w:hAnsi="Arial" w:cs="Arial"/>
          <w:color w:val="000000"/>
          <w:sz w:val="20"/>
          <w:szCs w:val="20"/>
        </w:rPr>
        <w:t xml:space="preserve">across all RCF and TT+ Audio active products. It </w:t>
      </w:r>
      <w:r w:rsidR="00157338" w:rsidRPr="00457ABB">
        <w:rPr>
          <w:rFonts w:ascii="Arial" w:eastAsia="Calibri" w:hAnsi="Arial" w:cs="Arial"/>
          <w:color w:val="000000"/>
          <w:sz w:val="20"/>
          <w:szCs w:val="20"/>
        </w:rPr>
        <w:t xml:space="preserve">is versatile and ideal for mid-sized events, offering sufficient coverage </w:t>
      </w:r>
      <w:r w:rsidRPr="00457ABB">
        <w:rPr>
          <w:rFonts w:ascii="Arial" w:eastAsia="Calibri" w:hAnsi="Arial" w:cs="Arial"/>
          <w:color w:val="000000"/>
          <w:sz w:val="20"/>
          <w:szCs w:val="20"/>
        </w:rPr>
        <w:t>inside and outdoors.</w:t>
      </w:r>
      <w:r w:rsidR="00157338" w:rsidRPr="00457ABB">
        <w:rPr>
          <w:rFonts w:ascii="Arial" w:eastAsia="Calibri" w:hAnsi="Arial" w:cs="Arial"/>
          <w:color w:val="000000"/>
          <w:sz w:val="20"/>
          <w:szCs w:val="20"/>
        </w:rPr>
        <w:t xml:space="preserve"> The modular </w:t>
      </w:r>
      <w:r w:rsidRPr="00457ABB">
        <w:rPr>
          <w:rFonts w:ascii="Arial" w:eastAsia="Calibri" w:hAnsi="Arial" w:cs="Arial"/>
          <w:color w:val="000000"/>
          <w:sz w:val="20"/>
          <w:szCs w:val="20"/>
        </w:rPr>
        <w:t xml:space="preserve">aspect </w:t>
      </w:r>
      <w:r w:rsidR="00157338" w:rsidRPr="00457ABB">
        <w:rPr>
          <w:rFonts w:ascii="Arial" w:eastAsia="Calibri" w:hAnsi="Arial" w:cs="Arial"/>
          <w:color w:val="000000"/>
          <w:sz w:val="20"/>
          <w:szCs w:val="20"/>
        </w:rPr>
        <w:t xml:space="preserve">of the GTX setup also allows </w:t>
      </w:r>
      <w:r w:rsidRPr="00457ABB">
        <w:rPr>
          <w:rFonts w:ascii="Arial" w:eastAsia="Calibri" w:hAnsi="Arial" w:cs="Arial"/>
          <w:color w:val="000000"/>
          <w:sz w:val="20"/>
          <w:szCs w:val="20"/>
        </w:rPr>
        <w:t>us to scale the systems. O</w:t>
      </w:r>
      <w:r w:rsidR="00157338" w:rsidRPr="00457ABB">
        <w:rPr>
          <w:rFonts w:ascii="Arial" w:eastAsia="Calibri" w:hAnsi="Arial" w:cs="Arial"/>
          <w:color w:val="000000"/>
          <w:sz w:val="20"/>
          <w:szCs w:val="20"/>
        </w:rPr>
        <w:t xml:space="preserve">ur </w:t>
      </w:r>
      <w:r w:rsidRPr="00457ABB">
        <w:rPr>
          <w:rFonts w:ascii="Arial" w:eastAsia="Calibri" w:hAnsi="Arial" w:cs="Arial"/>
          <w:color w:val="000000"/>
          <w:sz w:val="20"/>
          <w:szCs w:val="20"/>
        </w:rPr>
        <w:t xml:space="preserve">goal </w:t>
      </w:r>
      <w:r w:rsidR="00157338" w:rsidRPr="00457ABB">
        <w:rPr>
          <w:rFonts w:ascii="Arial" w:eastAsia="Calibri" w:hAnsi="Arial" w:cs="Arial"/>
          <w:color w:val="000000"/>
          <w:sz w:val="20"/>
          <w:szCs w:val="20"/>
        </w:rPr>
        <w:t>is not just to meet expectations but to exceed them,</w:t>
      </w:r>
      <w:r w:rsidR="00400615"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 xml:space="preserve"> Limon concluded. </w:t>
      </w:r>
      <w:r w:rsidR="00400615" w:rsidRPr="00457ABB">
        <w:rPr>
          <w:rFonts w:ascii="Arial" w:eastAsia="Calibri" w:hAnsi="Arial" w:cs="Arial"/>
          <w:color w:val="000000"/>
          <w:sz w:val="20"/>
          <w:szCs w:val="20"/>
        </w:rPr>
        <w:t>“</w:t>
      </w:r>
      <w:r w:rsidR="00157338" w:rsidRPr="00457ABB">
        <w:rPr>
          <w:rFonts w:ascii="Arial" w:eastAsia="Calibri" w:hAnsi="Arial" w:cs="Arial"/>
          <w:color w:val="000000"/>
          <w:sz w:val="20"/>
          <w:szCs w:val="20"/>
        </w:rPr>
        <w:t>The GTX systems are helping us raise the bar in event production, proving that we’re here to deliver the absolute best.</w:t>
      </w:r>
      <w:r w:rsidR="00400615" w:rsidRPr="00457ABB">
        <w:rPr>
          <w:rFonts w:ascii="Arial" w:eastAsia="Calibri" w:hAnsi="Arial" w:cs="Arial"/>
          <w:color w:val="000000"/>
          <w:sz w:val="20"/>
          <w:szCs w:val="20"/>
        </w:rPr>
        <w:t>”</w:t>
      </w:r>
    </w:p>
    <w:p w14:paraId="0CB4A2EC" w14:textId="77777777" w:rsidR="00157338" w:rsidRPr="00457ABB" w:rsidRDefault="00157338" w:rsidP="00157338">
      <w:pPr>
        <w:spacing w:line="288" w:lineRule="auto"/>
        <w:rPr>
          <w:rFonts w:ascii="Arial" w:eastAsia="Calibri" w:hAnsi="Arial" w:cs="Arial"/>
          <w:color w:val="000000"/>
          <w:sz w:val="20"/>
          <w:szCs w:val="20"/>
        </w:rPr>
      </w:pPr>
    </w:p>
    <w:p w14:paraId="08DAFE9F" w14:textId="4222D140" w:rsidR="00157338" w:rsidRPr="00457ABB" w:rsidRDefault="00157338" w:rsidP="00157338">
      <w:pPr>
        <w:spacing w:line="288" w:lineRule="auto"/>
        <w:rPr>
          <w:rFonts w:ascii="Arial" w:eastAsia="Calibri" w:hAnsi="Arial" w:cs="Arial"/>
          <w:color w:val="000000"/>
          <w:sz w:val="20"/>
          <w:szCs w:val="20"/>
        </w:rPr>
      </w:pPr>
      <w:r w:rsidRPr="00457ABB">
        <w:rPr>
          <w:rFonts w:ascii="Arial" w:eastAsia="Calibri" w:hAnsi="Arial" w:cs="Arial"/>
          <w:color w:val="000000"/>
          <w:sz w:val="20"/>
          <w:szCs w:val="20"/>
        </w:rPr>
        <w:t xml:space="preserve">Limon </w:t>
      </w:r>
      <w:r w:rsidR="0072626B" w:rsidRPr="00457ABB">
        <w:rPr>
          <w:rFonts w:ascii="Arial" w:eastAsia="Calibri" w:hAnsi="Arial" w:cs="Arial"/>
          <w:color w:val="000000"/>
          <w:sz w:val="20"/>
          <w:szCs w:val="20"/>
        </w:rPr>
        <w:t xml:space="preserve">also shares in the support and the </w:t>
      </w:r>
      <w:r w:rsidRPr="00457ABB">
        <w:rPr>
          <w:rFonts w:ascii="Arial" w:eastAsia="Calibri" w:hAnsi="Arial" w:cs="Arial"/>
          <w:color w:val="000000"/>
          <w:sz w:val="20"/>
          <w:szCs w:val="20"/>
        </w:rPr>
        <w:t xml:space="preserve">details </w:t>
      </w:r>
      <w:r w:rsidR="0072626B" w:rsidRPr="00457ABB">
        <w:rPr>
          <w:rFonts w:ascii="Arial" w:eastAsia="Calibri" w:hAnsi="Arial" w:cs="Arial"/>
          <w:color w:val="000000"/>
          <w:sz w:val="20"/>
          <w:szCs w:val="20"/>
        </w:rPr>
        <w:t>around production</w:t>
      </w:r>
      <w:r w:rsidRPr="00457ABB">
        <w:rPr>
          <w:rFonts w:ascii="Arial" w:eastAsia="Calibri" w:hAnsi="Arial" w:cs="Arial"/>
          <w:color w:val="000000"/>
          <w:sz w:val="20"/>
          <w:szCs w:val="20"/>
        </w:rPr>
        <w:t xml:space="preserve"> for the upcoming NAMM Show, stating, </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As RCF is the sponsor of the Arena, we</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re deploying GTX 12s</w:t>
      </w:r>
      <w:r w:rsidR="00E66A4A"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w:t>
      </w:r>
      <w:r w:rsidR="00E66A4A" w:rsidRPr="00457ABB">
        <w:rPr>
          <w:rFonts w:ascii="Arial" w:eastAsia="Calibri" w:hAnsi="Arial" w:cs="Arial"/>
          <w:color w:val="000000"/>
          <w:sz w:val="20"/>
          <w:szCs w:val="20"/>
        </w:rPr>
        <w:t>planned</w:t>
      </w:r>
      <w:r w:rsidRPr="00457ABB">
        <w:rPr>
          <w:rFonts w:ascii="Arial" w:eastAsia="Calibri" w:hAnsi="Arial" w:cs="Arial"/>
          <w:color w:val="000000"/>
          <w:sz w:val="20"/>
          <w:szCs w:val="20"/>
        </w:rPr>
        <w:t xml:space="preserve"> to be configured at </w:t>
      </w:r>
      <w:r w:rsidR="00477E52" w:rsidRPr="00457ABB">
        <w:rPr>
          <w:rFonts w:ascii="Arial" w:eastAsia="Calibri" w:hAnsi="Arial" w:cs="Arial"/>
          <w:color w:val="000000"/>
          <w:sz w:val="20"/>
          <w:szCs w:val="20"/>
        </w:rPr>
        <w:t>twelve</w:t>
      </w:r>
      <w:r w:rsidRPr="00457ABB">
        <w:rPr>
          <w:rFonts w:ascii="Arial" w:eastAsia="Calibri" w:hAnsi="Arial" w:cs="Arial"/>
          <w:color w:val="000000"/>
          <w:sz w:val="20"/>
          <w:szCs w:val="20"/>
        </w:rPr>
        <w:t xml:space="preserve"> </w:t>
      </w:r>
      <w:r w:rsidR="00400615" w:rsidRPr="00457ABB">
        <w:rPr>
          <w:rFonts w:ascii="Arial" w:eastAsia="Calibri" w:hAnsi="Arial" w:cs="Arial"/>
          <w:color w:val="000000"/>
          <w:sz w:val="20"/>
          <w:szCs w:val="20"/>
        </w:rPr>
        <w:t xml:space="preserve">per </w:t>
      </w:r>
      <w:r w:rsidRPr="00457ABB">
        <w:rPr>
          <w:rFonts w:ascii="Arial" w:eastAsia="Calibri" w:hAnsi="Arial" w:cs="Arial"/>
          <w:color w:val="000000"/>
          <w:sz w:val="20"/>
          <w:szCs w:val="20"/>
        </w:rPr>
        <w:t>side. Then we</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re using GTX 10s as well, </w:t>
      </w:r>
      <w:r w:rsidR="0072626B" w:rsidRPr="00457ABB">
        <w:rPr>
          <w:rFonts w:ascii="Arial" w:eastAsia="Calibri" w:hAnsi="Arial" w:cs="Arial"/>
          <w:color w:val="000000"/>
          <w:sz w:val="20"/>
          <w:szCs w:val="20"/>
        </w:rPr>
        <w:t>with</w:t>
      </w:r>
      <w:r w:rsidRPr="00457ABB">
        <w:rPr>
          <w:rFonts w:ascii="Arial" w:eastAsia="Calibri" w:hAnsi="Arial" w:cs="Arial"/>
          <w:color w:val="000000"/>
          <w:sz w:val="20"/>
          <w:szCs w:val="20"/>
        </w:rPr>
        <w:t xml:space="preserve"> the GTS 29 sub </w:t>
      </w:r>
      <w:r w:rsidR="0072626B" w:rsidRPr="00457ABB">
        <w:rPr>
          <w:rFonts w:ascii="Arial" w:eastAsia="Calibri" w:hAnsi="Arial" w:cs="Arial"/>
          <w:color w:val="000000"/>
          <w:sz w:val="20"/>
          <w:szCs w:val="20"/>
        </w:rPr>
        <w:t xml:space="preserve">for </w:t>
      </w:r>
      <w:r w:rsidRPr="00457ABB">
        <w:rPr>
          <w:rFonts w:ascii="Arial" w:eastAsia="Calibri" w:hAnsi="Arial" w:cs="Arial"/>
          <w:color w:val="000000"/>
          <w:sz w:val="20"/>
          <w:szCs w:val="20"/>
        </w:rPr>
        <w:t>that system.</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 xml:space="preserve"> He continued, “At the </w:t>
      </w:r>
      <w:r w:rsidR="0072626B" w:rsidRPr="00457ABB">
        <w:rPr>
          <w:rFonts w:ascii="Arial" w:eastAsia="Calibri" w:hAnsi="Arial" w:cs="Arial"/>
          <w:color w:val="000000"/>
          <w:sz w:val="20"/>
          <w:szCs w:val="20"/>
        </w:rPr>
        <w:t xml:space="preserve">Marriott </w:t>
      </w:r>
      <w:r w:rsidRPr="00457ABB">
        <w:rPr>
          <w:rFonts w:ascii="Arial" w:eastAsia="Calibri" w:hAnsi="Arial" w:cs="Arial"/>
          <w:color w:val="000000"/>
          <w:sz w:val="20"/>
          <w:szCs w:val="20"/>
        </w:rPr>
        <w:t xml:space="preserve">hotel for the </w:t>
      </w:r>
      <w:r w:rsidR="00E66A4A" w:rsidRPr="00457ABB">
        <w:rPr>
          <w:rFonts w:ascii="Arial" w:eastAsia="Calibri" w:hAnsi="Arial" w:cs="Arial"/>
          <w:color w:val="000000"/>
          <w:sz w:val="20"/>
          <w:szCs w:val="20"/>
        </w:rPr>
        <w:t>after-show</w:t>
      </w:r>
      <w:r w:rsidRPr="00457ABB">
        <w:rPr>
          <w:rFonts w:ascii="Arial" w:eastAsia="Calibri" w:hAnsi="Arial" w:cs="Arial"/>
          <w:color w:val="000000"/>
          <w:sz w:val="20"/>
          <w:szCs w:val="20"/>
        </w:rPr>
        <w:t xml:space="preserve"> concerts/jams, we</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re using TT+</w:t>
      </w:r>
      <w:r w:rsidR="00E66A4A" w:rsidRPr="00457ABB">
        <w:rPr>
          <w:rFonts w:ascii="Arial" w:eastAsia="Calibri" w:hAnsi="Arial" w:cs="Arial"/>
          <w:color w:val="000000"/>
          <w:sz w:val="20"/>
          <w:szCs w:val="20"/>
        </w:rPr>
        <w:t xml:space="preserve"> </w:t>
      </w:r>
      <w:r w:rsidRPr="00457ABB">
        <w:rPr>
          <w:rFonts w:ascii="Arial" w:eastAsia="Calibri" w:hAnsi="Arial" w:cs="Arial"/>
          <w:color w:val="000000"/>
          <w:sz w:val="20"/>
          <w:szCs w:val="20"/>
        </w:rPr>
        <w:t xml:space="preserve">Audio systems </w:t>
      </w:r>
      <w:r w:rsidR="00400615" w:rsidRPr="00457ABB">
        <w:rPr>
          <w:rFonts w:ascii="Arial" w:eastAsia="Calibri" w:hAnsi="Arial" w:cs="Arial"/>
          <w:color w:val="000000"/>
          <w:sz w:val="20"/>
          <w:szCs w:val="20"/>
        </w:rPr>
        <w:t xml:space="preserve">composed </w:t>
      </w:r>
      <w:r w:rsidRPr="00457ABB">
        <w:rPr>
          <w:rFonts w:ascii="Arial" w:eastAsia="Calibri" w:hAnsi="Arial" w:cs="Arial"/>
          <w:color w:val="000000"/>
          <w:sz w:val="20"/>
          <w:szCs w:val="20"/>
        </w:rPr>
        <w:t xml:space="preserve">of TTL 4-A Active two-way tops with TTS 18-A Active Subwoofers. “That should get the NAMM crowd moving </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he laughs</w:t>
      </w:r>
      <w:r w:rsidR="00400615" w:rsidRPr="00457ABB">
        <w:rPr>
          <w:rFonts w:ascii="Arial" w:eastAsia="Calibri" w:hAnsi="Arial" w:cs="Arial"/>
          <w:color w:val="000000"/>
          <w:sz w:val="20"/>
          <w:szCs w:val="20"/>
        </w:rPr>
        <w:t>]</w:t>
      </w:r>
      <w:r w:rsidRPr="00457ABB">
        <w:rPr>
          <w:rFonts w:ascii="Arial" w:eastAsia="Calibri" w:hAnsi="Arial" w:cs="Arial"/>
          <w:color w:val="000000"/>
          <w:sz w:val="20"/>
          <w:szCs w:val="20"/>
        </w:rPr>
        <w:t>.”</w:t>
      </w:r>
    </w:p>
    <w:p w14:paraId="441AB8E0" w14:textId="27904E01" w:rsidR="004226B2" w:rsidRPr="00457ABB" w:rsidRDefault="004226B2" w:rsidP="004226B2">
      <w:pPr>
        <w:spacing w:line="288" w:lineRule="auto"/>
        <w:jc w:val="right"/>
        <w:rPr>
          <w:rFonts w:ascii="Arial" w:eastAsia="Calibri" w:hAnsi="Arial" w:cs="Arial"/>
          <w:color w:val="000000"/>
          <w:sz w:val="20"/>
          <w:szCs w:val="20"/>
        </w:rPr>
      </w:pPr>
      <w:r w:rsidRPr="00457ABB">
        <w:rPr>
          <w:rFonts w:ascii="Arial" w:eastAsia="Calibri" w:hAnsi="Arial" w:cs="Arial"/>
          <w:color w:val="000000"/>
          <w:sz w:val="20"/>
          <w:szCs w:val="20"/>
        </w:rPr>
        <w:t>…</w:t>
      </w:r>
      <w:r w:rsidR="004658AD" w:rsidRPr="00457ABB">
        <w:rPr>
          <w:rFonts w:ascii="Arial" w:eastAsia="Calibri" w:hAnsi="Arial" w:cs="Arial"/>
          <w:color w:val="000000"/>
          <w:sz w:val="20"/>
          <w:szCs w:val="20"/>
        </w:rPr>
        <w:t xml:space="preserve">733 </w:t>
      </w:r>
      <w:r w:rsidRPr="00457ABB">
        <w:rPr>
          <w:rFonts w:ascii="Arial" w:eastAsia="Calibri" w:hAnsi="Arial" w:cs="Arial"/>
          <w:color w:val="000000"/>
          <w:sz w:val="20"/>
          <w:szCs w:val="20"/>
        </w:rPr>
        <w:t>words</w:t>
      </w:r>
    </w:p>
    <w:p w14:paraId="722F64A5" w14:textId="5466C6CB" w:rsidR="00366775" w:rsidRPr="00457ABB" w:rsidRDefault="00366775" w:rsidP="00157338">
      <w:pPr>
        <w:spacing w:line="288" w:lineRule="auto"/>
        <w:rPr>
          <w:rFonts w:ascii="Arial" w:eastAsia="Helvetica Neue" w:hAnsi="Arial" w:cs="Arial"/>
          <w:color w:val="000000" w:themeColor="text1"/>
          <w:sz w:val="20"/>
          <w:szCs w:val="20"/>
        </w:rPr>
      </w:pPr>
    </w:p>
    <w:p w14:paraId="1F350B00" w14:textId="77777777" w:rsidR="00366775" w:rsidRPr="00457ABB" w:rsidRDefault="00366775" w:rsidP="00366775">
      <w:pPr>
        <w:rPr>
          <w:rFonts w:ascii="Arial" w:eastAsia="Helvetica Neue" w:hAnsi="Arial" w:cs="Arial"/>
          <w:color w:val="000000" w:themeColor="text1"/>
          <w:sz w:val="20"/>
          <w:szCs w:val="20"/>
        </w:rPr>
      </w:pPr>
      <w:r w:rsidRPr="00457ABB">
        <w:rPr>
          <w:rFonts w:ascii="Arial" w:eastAsia="Helvetica Neue" w:hAnsi="Arial" w:cs="Arial"/>
          <w:color w:val="000000" w:themeColor="text1"/>
          <w:sz w:val="20"/>
          <w:szCs w:val="20"/>
        </w:rPr>
        <w:t>Links:</w:t>
      </w:r>
    </w:p>
    <w:p w14:paraId="50F3B89F" w14:textId="77777777" w:rsidR="00366775" w:rsidRPr="00457ABB" w:rsidRDefault="00366775" w:rsidP="00366775">
      <w:pPr>
        <w:rPr>
          <w:rFonts w:ascii="Arial" w:eastAsia="Helvetica Neue" w:hAnsi="Arial" w:cs="Arial"/>
          <w:color w:val="000000" w:themeColor="text1"/>
          <w:sz w:val="20"/>
          <w:szCs w:val="20"/>
        </w:rPr>
      </w:pPr>
      <w:hyperlink r:id="rId9">
        <w:r w:rsidRPr="00457ABB">
          <w:rPr>
            <w:rStyle w:val="Hyperlink"/>
            <w:rFonts w:ascii="Arial" w:eastAsia="Helvetica Neue" w:hAnsi="Arial" w:cs="Arial"/>
            <w:sz w:val="20"/>
            <w:szCs w:val="20"/>
          </w:rPr>
          <w:t>www.rcf.it</w:t>
        </w:r>
      </w:hyperlink>
    </w:p>
    <w:p w14:paraId="30FE7964" w14:textId="77777777" w:rsidR="00366775" w:rsidRPr="00457ABB" w:rsidRDefault="00366775" w:rsidP="00366775">
      <w:pPr>
        <w:rPr>
          <w:rStyle w:val="Hyperlink"/>
          <w:rFonts w:ascii="Arial" w:eastAsia="Helvetica Neue" w:hAnsi="Arial" w:cs="Arial"/>
          <w:sz w:val="20"/>
          <w:szCs w:val="20"/>
        </w:rPr>
      </w:pPr>
      <w:hyperlink r:id="rId10">
        <w:r w:rsidRPr="00457ABB">
          <w:rPr>
            <w:rStyle w:val="Hyperlink"/>
            <w:rFonts w:ascii="Arial" w:eastAsia="Helvetica Neue" w:hAnsi="Arial" w:cs="Arial"/>
            <w:sz w:val="20"/>
            <w:szCs w:val="20"/>
          </w:rPr>
          <w:t>www.rcf-usa.com</w:t>
        </w:r>
      </w:hyperlink>
    </w:p>
    <w:p w14:paraId="13B846B3" w14:textId="4C6C4CFD" w:rsidR="00CB7B5C" w:rsidRPr="00457ABB" w:rsidRDefault="00CB7B5C" w:rsidP="00366775">
      <w:pPr>
        <w:rPr>
          <w:rStyle w:val="Hyperlink"/>
          <w:rFonts w:ascii="Arial" w:eastAsia="Helvetica Neue" w:hAnsi="Arial" w:cs="Arial"/>
          <w:sz w:val="20"/>
          <w:szCs w:val="20"/>
        </w:rPr>
      </w:pPr>
      <w:r w:rsidRPr="00457ABB">
        <w:rPr>
          <w:rFonts w:ascii="Arial" w:eastAsia="Helvetica Neue" w:hAnsi="Arial" w:cs="Arial"/>
          <w:color w:val="0000FF" w:themeColor="hyperlink"/>
          <w:sz w:val="20"/>
          <w:szCs w:val="20"/>
          <w:u w:val="single"/>
        </w:rPr>
        <w:t xml:space="preserve">TT+ Audio: </w:t>
      </w:r>
      <w:hyperlink r:id="rId11" w:history="1">
        <w:r w:rsidRPr="00457ABB">
          <w:rPr>
            <w:rStyle w:val="Hyperlink"/>
            <w:rFonts w:ascii="Arial" w:eastAsia="Helvetica Neue" w:hAnsi="Arial" w:cs="Arial"/>
            <w:sz w:val="20"/>
            <w:szCs w:val="20"/>
          </w:rPr>
          <w:t>https://www.ttaudio.com/en/</w:t>
        </w:r>
      </w:hyperlink>
      <w:r w:rsidRPr="00457ABB">
        <w:rPr>
          <w:rFonts w:ascii="Arial" w:eastAsia="Helvetica Neue" w:hAnsi="Arial" w:cs="Arial"/>
          <w:color w:val="0000FF" w:themeColor="hyperlink"/>
          <w:sz w:val="20"/>
          <w:szCs w:val="20"/>
          <w:u w:val="single"/>
        </w:rPr>
        <w:t xml:space="preserve"> </w:t>
      </w:r>
    </w:p>
    <w:p w14:paraId="659B5179" w14:textId="77777777" w:rsidR="00157338" w:rsidRPr="00457ABB" w:rsidRDefault="00366775" w:rsidP="00366775">
      <w:pPr>
        <w:ind w:left="720"/>
        <w:rPr>
          <w:rFonts w:ascii="Arial" w:eastAsia="Helvetica Neue" w:hAnsi="Arial" w:cs="Arial"/>
          <w:color w:val="0000FF" w:themeColor="hyperlink"/>
          <w:sz w:val="20"/>
          <w:szCs w:val="20"/>
          <w:u w:val="single"/>
        </w:rPr>
      </w:pPr>
      <w:hyperlink r:id="rId12" w:history="1">
        <w:r w:rsidRPr="00457ABB">
          <w:rPr>
            <w:rStyle w:val="Hyperlink"/>
            <w:rFonts w:ascii="Arial" w:eastAsia="Helvetica Neue" w:hAnsi="Arial" w:cs="Arial"/>
            <w:sz w:val="20"/>
            <w:szCs w:val="20"/>
          </w:rPr>
          <w:t>TT+ Audio GTX line array system</w:t>
        </w:r>
      </w:hyperlink>
    </w:p>
    <w:p w14:paraId="70D29BBE" w14:textId="320D7931" w:rsidR="00157338" w:rsidRPr="00457ABB" w:rsidRDefault="00157338" w:rsidP="00366775">
      <w:pPr>
        <w:ind w:left="720"/>
        <w:rPr>
          <w:rFonts w:ascii="Arial" w:eastAsia="Helvetica Neue" w:hAnsi="Arial" w:cs="Arial"/>
          <w:color w:val="0000FF" w:themeColor="hyperlink"/>
          <w:sz w:val="20"/>
          <w:szCs w:val="20"/>
          <w:u w:val="single"/>
        </w:rPr>
      </w:pPr>
      <w:hyperlink r:id="rId13" w:history="1">
        <w:r w:rsidRPr="00457ABB">
          <w:rPr>
            <w:rStyle w:val="Hyperlink"/>
            <w:rFonts w:ascii="Arial" w:eastAsia="Helvetica Neue" w:hAnsi="Arial" w:cs="Arial"/>
            <w:sz w:val="20"/>
            <w:szCs w:val="20"/>
          </w:rPr>
          <w:t>TT+ Audio GTX 10 two-way line array module</w:t>
        </w:r>
      </w:hyperlink>
    </w:p>
    <w:p w14:paraId="2F5EB89C" w14:textId="12917217" w:rsidR="00366775" w:rsidRPr="00457ABB" w:rsidRDefault="00366775" w:rsidP="00366775">
      <w:pPr>
        <w:ind w:left="720"/>
        <w:rPr>
          <w:rFonts w:ascii="Arial" w:eastAsia="Helvetica Neue" w:hAnsi="Arial" w:cs="Arial"/>
          <w:color w:val="0000FF" w:themeColor="hyperlink"/>
          <w:sz w:val="20"/>
          <w:szCs w:val="20"/>
          <w:u w:val="single"/>
        </w:rPr>
      </w:pPr>
      <w:hyperlink r:id="rId14" w:history="1">
        <w:r w:rsidRPr="00457ABB">
          <w:rPr>
            <w:rStyle w:val="Hyperlink"/>
            <w:rFonts w:ascii="Arial" w:eastAsia="Helvetica Neue" w:hAnsi="Arial" w:cs="Arial"/>
            <w:sz w:val="20"/>
            <w:szCs w:val="20"/>
          </w:rPr>
          <w:t>TT+ Audio GTX 12 three-way line array module</w:t>
        </w:r>
      </w:hyperlink>
    </w:p>
    <w:p w14:paraId="72AA22D3" w14:textId="3AD98596" w:rsidR="00366775" w:rsidRPr="00457ABB" w:rsidRDefault="00366775" w:rsidP="00366775">
      <w:pPr>
        <w:ind w:left="720"/>
        <w:rPr>
          <w:rFonts w:ascii="Arial" w:eastAsia="Helvetica Neue" w:hAnsi="Arial" w:cs="Arial"/>
          <w:color w:val="0000FF" w:themeColor="hyperlink"/>
          <w:sz w:val="20"/>
          <w:szCs w:val="20"/>
          <w:u w:val="single"/>
        </w:rPr>
      </w:pPr>
      <w:hyperlink r:id="rId15" w:history="1">
        <w:r w:rsidRPr="00457ABB">
          <w:rPr>
            <w:rStyle w:val="Hyperlink"/>
            <w:rFonts w:ascii="Arial" w:eastAsia="Helvetica Neue" w:hAnsi="Arial" w:cs="Arial"/>
            <w:sz w:val="20"/>
            <w:szCs w:val="20"/>
          </w:rPr>
          <w:t>TT+ Audio GTS 29 high-performance flyable subwoofer</w:t>
        </w:r>
      </w:hyperlink>
    </w:p>
    <w:p w14:paraId="399B7F7F" w14:textId="0042CB8D" w:rsidR="004226B2" w:rsidRPr="00457ABB" w:rsidRDefault="00366775" w:rsidP="00366775">
      <w:pPr>
        <w:ind w:left="720"/>
        <w:rPr>
          <w:rFonts w:ascii="Arial" w:eastAsia="Helvetica Neue" w:hAnsi="Arial" w:cs="Arial"/>
          <w:color w:val="0000FF" w:themeColor="hyperlink"/>
          <w:sz w:val="20"/>
          <w:szCs w:val="20"/>
          <w:u w:val="single"/>
        </w:rPr>
      </w:pPr>
      <w:hyperlink r:id="rId16" w:history="1">
        <w:r w:rsidRPr="00457ABB">
          <w:rPr>
            <w:rStyle w:val="Hyperlink"/>
            <w:rFonts w:ascii="Arial" w:eastAsia="Helvetica Neue" w:hAnsi="Arial" w:cs="Arial"/>
            <w:sz w:val="20"/>
            <w:szCs w:val="20"/>
          </w:rPr>
          <w:t>TT+ Audio TTW 4-A wide directivity active speaker</w:t>
        </w:r>
      </w:hyperlink>
    </w:p>
    <w:p w14:paraId="77467C2D" w14:textId="256A127F" w:rsidR="004226B2" w:rsidRPr="00457ABB" w:rsidRDefault="004226B2" w:rsidP="00366775">
      <w:pPr>
        <w:ind w:left="720"/>
        <w:rPr>
          <w:rFonts w:ascii="Arial" w:eastAsia="Helvetica Neue" w:hAnsi="Arial" w:cs="Arial"/>
          <w:color w:val="0000FF" w:themeColor="hyperlink"/>
          <w:sz w:val="20"/>
          <w:szCs w:val="20"/>
          <w:u w:val="single"/>
        </w:rPr>
      </w:pPr>
      <w:hyperlink r:id="rId17" w:history="1">
        <w:r w:rsidRPr="00457ABB">
          <w:rPr>
            <w:rStyle w:val="Hyperlink"/>
            <w:rFonts w:ascii="Arial" w:eastAsia="Helvetica Neue" w:hAnsi="Arial" w:cs="Arial"/>
            <w:sz w:val="20"/>
            <w:szCs w:val="20"/>
          </w:rPr>
          <w:t xml:space="preserve">TT+ Audio TTS 18-A II active </w:t>
        </w:r>
        <w:proofErr w:type="gramStart"/>
        <w:r w:rsidRPr="00457ABB">
          <w:rPr>
            <w:rStyle w:val="Hyperlink"/>
            <w:rFonts w:ascii="Arial" w:eastAsia="Helvetica Neue" w:hAnsi="Arial" w:cs="Arial"/>
            <w:sz w:val="20"/>
            <w:szCs w:val="20"/>
          </w:rPr>
          <w:t>high power</w:t>
        </w:r>
        <w:proofErr w:type="gramEnd"/>
        <w:r w:rsidRPr="00457ABB">
          <w:rPr>
            <w:rStyle w:val="Hyperlink"/>
            <w:rFonts w:ascii="Arial" w:eastAsia="Helvetica Neue" w:hAnsi="Arial" w:cs="Arial"/>
            <w:sz w:val="20"/>
            <w:szCs w:val="20"/>
          </w:rPr>
          <w:t xml:space="preserve"> subwoofer</w:t>
        </w:r>
      </w:hyperlink>
    </w:p>
    <w:p w14:paraId="16108E93" w14:textId="1D76F29F" w:rsidR="00366775" w:rsidRPr="00457ABB" w:rsidRDefault="00366775" w:rsidP="00366775">
      <w:pPr>
        <w:ind w:left="720"/>
        <w:rPr>
          <w:rStyle w:val="Hyperlink"/>
          <w:rFonts w:ascii="Arial" w:eastAsia="Helvetica Neue" w:hAnsi="Arial" w:cs="Arial"/>
          <w:sz w:val="20"/>
          <w:szCs w:val="20"/>
        </w:rPr>
      </w:pPr>
      <w:hyperlink r:id="rId18" w:history="1">
        <w:r w:rsidRPr="00457ABB">
          <w:rPr>
            <w:rStyle w:val="Hyperlink"/>
            <w:rFonts w:ascii="Arial" w:eastAsia="Helvetica Neue" w:hAnsi="Arial" w:cs="Arial"/>
            <w:sz w:val="20"/>
            <w:szCs w:val="20"/>
          </w:rPr>
          <w:t xml:space="preserve">RCF </w:t>
        </w:r>
        <w:proofErr w:type="spellStart"/>
        <w:r w:rsidRPr="00457ABB">
          <w:rPr>
            <w:rStyle w:val="Hyperlink"/>
            <w:rFonts w:ascii="Arial" w:eastAsia="Helvetica Neue" w:hAnsi="Arial" w:cs="Arial"/>
            <w:sz w:val="20"/>
            <w:szCs w:val="20"/>
          </w:rPr>
          <w:t>RDNet</w:t>
        </w:r>
        <w:proofErr w:type="spellEnd"/>
        <w:r w:rsidRPr="00457ABB">
          <w:rPr>
            <w:rStyle w:val="Hyperlink"/>
            <w:rFonts w:ascii="Arial" w:eastAsia="Helvetica Neue" w:hAnsi="Arial" w:cs="Arial"/>
            <w:sz w:val="20"/>
            <w:szCs w:val="20"/>
          </w:rPr>
          <w:t xml:space="preserve"> sound system management and control software</w:t>
        </w:r>
      </w:hyperlink>
    </w:p>
    <w:p w14:paraId="143A693C" w14:textId="71964745" w:rsidR="00366775" w:rsidRPr="00457ABB" w:rsidRDefault="00366775" w:rsidP="00366775">
      <w:pPr>
        <w:rPr>
          <w:rFonts w:ascii="Arial" w:eastAsia="Helvetica Neue" w:hAnsi="Arial" w:cs="Arial"/>
          <w:color w:val="000000" w:themeColor="text1"/>
          <w:sz w:val="20"/>
          <w:szCs w:val="20"/>
        </w:rPr>
      </w:pPr>
    </w:p>
    <w:p w14:paraId="1FE3CF62" w14:textId="77777777" w:rsidR="00366775" w:rsidRPr="00457ABB" w:rsidRDefault="00366775" w:rsidP="00366775">
      <w:pPr>
        <w:jc w:val="center"/>
        <w:rPr>
          <w:rFonts w:ascii="Arial" w:eastAsia="Helvetica Neue" w:hAnsi="Arial" w:cs="Arial"/>
          <w:color w:val="000000" w:themeColor="text1"/>
          <w:sz w:val="20"/>
          <w:szCs w:val="20"/>
        </w:rPr>
      </w:pPr>
      <w:r w:rsidRPr="00457ABB">
        <w:rPr>
          <w:rFonts w:ascii="Arial" w:eastAsia="Helvetica Neue" w:hAnsi="Arial" w:cs="Arial"/>
          <w:color w:val="000000" w:themeColor="text1"/>
          <w:sz w:val="20"/>
          <w:szCs w:val="20"/>
        </w:rPr>
        <w:t>###</w:t>
      </w:r>
    </w:p>
    <w:p w14:paraId="01979901" w14:textId="77777777" w:rsidR="00366775" w:rsidRPr="00457ABB" w:rsidRDefault="00366775" w:rsidP="00366775">
      <w:pPr>
        <w:rPr>
          <w:rFonts w:ascii="Arial" w:eastAsia="Helvetica Neue" w:hAnsi="Arial" w:cs="Arial"/>
          <w:color w:val="000000" w:themeColor="text1"/>
          <w:sz w:val="20"/>
          <w:szCs w:val="20"/>
        </w:rPr>
      </w:pPr>
    </w:p>
    <w:p w14:paraId="2FD569E5" w14:textId="660D4D35" w:rsidR="00366775" w:rsidRPr="00457ABB" w:rsidRDefault="00366775" w:rsidP="00366775">
      <w:pPr>
        <w:rPr>
          <w:rFonts w:ascii="Arial" w:eastAsia="Calibri" w:hAnsi="Arial" w:cs="Arial"/>
          <w:color w:val="000000"/>
          <w:sz w:val="20"/>
          <w:szCs w:val="20"/>
        </w:rPr>
      </w:pPr>
      <w:r w:rsidRPr="00457ABB">
        <w:rPr>
          <w:rFonts w:ascii="Arial" w:eastAsia="Calibri" w:hAnsi="Arial" w:cs="Arial"/>
          <w:color w:val="000000"/>
          <w:sz w:val="20"/>
          <w:szCs w:val="20"/>
        </w:rPr>
        <w:t xml:space="preserve">Photo file 1: </w:t>
      </w:r>
      <w:r w:rsidR="00472EB0" w:rsidRPr="00457ABB">
        <w:rPr>
          <w:rFonts w:ascii="Arial" w:eastAsia="Calibri" w:hAnsi="Arial" w:cs="Arial"/>
          <w:color w:val="000000"/>
          <w:sz w:val="20"/>
          <w:szCs w:val="20"/>
        </w:rPr>
        <w:t>TTAudio_LightUpTheNight</w:t>
      </w:r>
      <w:r w:rsidRPr="00457ABB">
        <w:rPr>
          <w:rFonts w:ascii="Arial" w:eastAsia="Calibri" w:hAnsi="Arial" w:cs="Arial"/>
          <w:color w:val="000000"/>
          <w:sz w:val="20"/>
          <w:szCs w:val="20"/>
        </w:rPr>
        <w:t>.jpg</w:t>
      </w:r>
    </w:p>
    <w:p w14:paraId="294C4851" w14:textId="035BCB5D" w:rsidR="00366775" w:rsidRPr="00457ABB" w:rsidRDefault="00366775" w:rsidP="000A050F">
      <w:pPr>
        <w:rPr>
          <w:rFonts w:ascii="Arial" w:eastAsia="Calibri" w:hAnsi="Arial" w:cs="Arial"/>
          <w:color w:val="000000"/>
          <w:sz w:val="20"/>
          <w:szCs w:val="20"/>
        </w:rPr>
      </w:pPr>
      <w:r w:rsidRPr="00457ABB">
        <w:rPr>
          <w:rFonts w:ascii="Arial" w:eastAsia="Calibri" w:hAnsi="Arial" w:cs="Arial"/>
          <w:color w:val="000000"/>
          <w:sz w:val="20"/>
          <w:szCs w:val="20"/>
        </w:rPr>
        <w:t xml:space="preserve">Photo 1 caption: </w:t>
      </w:r>
      <w:r w:rsidR="000A050F" w:rsidRPr="00457ABB">
        <w:rPr>
          <w:rFonts w:ascii="Arial" w:eastAsia="Calibri" w:hAnsi="Arial" w:cs="Arial"/>
          <w:color w:val="000000"/>
          <w:sz w:val="20"/>
          <w:szCs w:val="20"/>
        </w:rPr>
        <w:t>Upland 2024 Light Up the Night Fireworks Spectacular: The City of Upland sparkled on Independence Day at Cable Airport with Pop Vision Band</w:t>
      </w:r>
      <w:r w:rsidR="007E3AB0" w:rsidRPr="00457ABB">
        <w:rPr>
          <w:rFonts w:ascii="Arial" w:eastAsia="Calibri" w:hAnsi="Arial" w:cs="Arial"/>
          <w:color w:val="000000"/>
          <w:sz w:val="20"/>
          <w:szCs w:val="20"/>
        </w:rPr>
        <w:t xml:space="preserve"> (shown during soundcheck)</w:t>
      </w:r>
      <w:r w:rsidR="000A050F" w:rsidRPr="00457ABB">
        <w:rPr>
          <w:rFonts w:ascii="Arial" w:eastAsia="Calibri" w:hAnsi="Arial" w:cs="Arial"/>
          <w:color w:val="000000"/>
          <w:sz w:val="20"/>
          <w:szCs w:val="20"/>
        </w:rPr>
        <w:t xml:space="preserve"> </w:t>
      </w:r>
      <w:r w:rsidR="005C2BF0" w:rsidRPr="00457ABB">
        <w:rPr>
          <w:rFonts w:ascii="Arial" w:eastAsia="Calibri" w:hAnsi="Arial" w:cs="Arial"/>
          <w:color w:val="000000"/>
          <w:sz w:val="20"/>
          <w:szCs w:val="20"/>
        </w:rPr>
        <w:t>on</w:t>
      </w:r>
      <w:r w:rsidR="000A050F" w:rsidRPr="00457ABB">
        <w:rPr>
          <w:rFonts w:ascii="Arial" w:eastAsia="Calibri" w:hAnsi="Arial" w:cs="Arial"/>
          <w:color w:val="000000"/>
          <w:sz w:val="20"/>
          <w:szCs w:val="20"/>
        </w:rPr>
        <w:t xml:space="preserve"> the main stage. TT+ Audio GTX sound reinforcement system provided by Rancho Cucamonga, California-based Above </w:t>
      </w:r>
      <w:proofErr w:type="gramStart"/>
      <w:r w:rsidR="000A050F" w:rsidRPr="00457ABB">
        <w:rPr>
          <w:rFonts w:ascii="Arial" w:eastAsia="Calibri" w:hAnsi="Arial" w:cs="Arial"/>
          <w:color w:val="000000"/>
          <w:sz w:val="20"/>
          <w:szCs w:val="20"/>
        </w:rPr>
        <w:t>The</w:t>
      </w:r>
      <w:proofErr w:type="gramEnd"/>
      <w:r w:rsidR="000A050F" w:rsidRPr="00457ABB">
        <w:rPr>
          <w:rFonts w:ascii="Arial" w:eastAsia="Calibri" w:hAnsi="Arial" w:cs="Arial"/>
          <w:color w:val="000000"/>
          <w:sz w:val="20"/>
          <w:szCs w:val="20"/>
        </w:rPr>
        <w:t xml:space="preserve"> Crowd Productions</w:t>
      </w:r>
      <w:r w:rsidR="00472EB0" w:rsidRPr="00457ABB">
        <w:rPr>
          <w:rFonts w:ascii="Arial" w:eastAsia="Calibri" w:hAnsi="Arial" w:cs="Arial"/>
          <w:color w:val="000000"/>
          <w:sz w:val="20"/>
          <w:szCs w:val="20"/>
        </w:rPr>
        <w:t xml:space="preserve">. </w:t>
      </w:r>
    </w:p>
    <w:p w14:paraId="6E7F0D66" w14:textId="77777777" w:rsidR="00366775" w:rsidRPr="00457ABB" w:rsidRDefault="00366775" w:rsidP="00366775">
      <w:pPr>
        <w:rPr>
          <w:rFonts w:ascii="Arial" w:eastAsia="Calibri" w:hAnsi="Arial" w:cs="Arial"/>
          <w:color w:val="000000"/>
          <w:sz w:val="20"/>
          <w:szCs w:val="20"/>
        </w:rPr>
      </w:pPr>
    </w:p>
    <w:p w14:paraId="1B31EC91" w14:textId="30DEF249" w:rsidR="00366775" w:rsidRPr="00457ABB" w:rsidRDefault="00366775" w:rsidP="00366775">
      <w:pPr>
        <w:rPr>
          <w:rFonts w:ascii="Arial" w:eastAsia="Calibri" w:hAnsi="Arial" w:cs="Arial"/>
          <w:color w:val="000000"/>
          <w:sz w:val="20"/>
          <w:szCs w:val="20"/>
        </w:rPr>
      </w:pPr>
      <w:r w:rsidRPr="00457ABB">
        <w:rPr>
          <w:rFonts w:ascii="Arial" w:eastAsia="Calibri" w:hAnsi="Arial" w:cs="Arial"/>
          <w:color w:val="000000"/>
          <w:sz w:val="20"/>
          <w:szCs w:val="20"/>
        </w:rPr>
        <w:t xml:space="preserve">Photo file 2: </w:t>
      </w:r>
      <w:r w:rsidR="00A2486E" w:rsidRPr="00457ABB">
        <w:rPr>
          <w:rFonts w:ascii="Arial" w:eastAsia="Calibri" w:hAnsi="Arial" w:cs="Arial"/>
          <w:color w:val="000000"/>
          <w:sz w:val="20"/>
          <w:szCs w:val="20"/>
        </w:rPr>
        <w:t>TTAudio_ClashRoll</w:t>
      </w:r>
      <w:r w:rsidRPr="00457ABB">
        <w:rPr>
          <w:rFonts w:ascii="Arial" w:eastAsia="Calibri" w:hAnsi="Arial" w:cs="Arial"/>
          <w:color w:val="000000"/>
          <w:sz w:val="20"/>
          <w:szCs w:val="20"/>
        </w:rPr>
        <w:t>.jpg</w:t>
      </w:r>
    </w:p>
    <w:p w14:paraId="654D4520" w14:textId="3A2B7869" w:rsidR="00366775" w:rsidRPr="00457ABB" w:rsidRDefault="00366775" w:rsidP="00366775">
      <w:pPr>
        <w:rPr>
          <w:rFonts w:ascii="Arial" w:eastAsia="Calibri" w:hAnsi="Arial" w:cs="Arial"/>
          <w:color w:val="000000"/>
          <w:sz w:val="20"/>
          <w:szCs w:val="20"/>
        </w:rPr>
      </w:pPr>
      <w:r w:rsidRPr="00457ABB">
        <w:rPr>
          <w:rFonts w:ascii="Arial" w:eastAsia="Calibri" w:hAnsi="Arial" w:cs="Arial"/>
          <w:color w:val="000000"/>
          <w:sz w:val="20"/>
          <w:szCs w:val="20"/>
        </w:rPr>
        <w:t xml:space="preserve">Photo 2 caption: </w:t>
      </w:r>
      <w:r w:rsidR="00472EB0" w:rsidRPr="00457ABB">
        <w:rPr>
          <w:rFonts w:ascii="Arial" w:eastAsia="Calibri" w:hAnsi="Arial" w:cs="Arial"/>
          <w:color w:val="000000"/>
          <w:sz w:val="20"/>
          <w:szCs w:val="20"/>
        </w:rPr>
        <w:t xml:space="preserve">The band stage for the Clash &amp; Roll Festival at California Baptist University in Riverside, California. TT+ Audio GTX sound reinforcement system provided by Rancho Cucamonga, California-based Above </w:t>
      </w:r>
      <w:proofErr w:type="gramStart"/>
      <w:r w:rsidR="00472EB0" w:rsidRPr="00457ABB">
        <w:rPr>
          <w:rFonts w:ascii="Arial" w:eastAsia="Calibri" w:hAnsi="Arial" w:cs="Arial"/>
          <w:color w:val="000000"/>
          <w:sz w:val="20"/>
          <w:szCs w:val="20"/>
        </w:rPr>
        <w:t>The</w:t>
      </w:r>
      <w:proofErr w:type="gramEnd"/>
      <w:r w:rsidR="00472EB0" w:rsidRPr="00457ABB">
        <w:rPr>
          <w:rFonts w:ascii="Arial" w:eastAsia="Calibri" w:hAnsi="Arial" w:cs="Arial"/>
          <w:color w:val="000000"/>
          <w:sz w:val="20"/>
          <w:szCs w:val="20"/>
        </w:rPr>
        <w:t xml:space="preserve"> Crowd Productions. </w:t>
      </w:r>
    </w:p>
    <w:p w14:paraId="3D336529" w14:textId="77777777" w:rsidR="007C58FD" w:rsidRPr="00457ABB" w:rsidRDefault="007C58FD" w:rsidP="007C58FD">
      <w:pPr>
        <w:rPr>
          <w:rFonts w:ascii="Arial" w:eastAsia="Calibri" w:hAnsi="Arial" w:cs="Arial"/>
          <w:color w:val="000000"/>
          <w:sz w:val="20"/>
          <w:szCs w:val="20"/>
        </w:rPr>
      </w:pPr>
    </w:p>
    <w:p w14:paraId="77BCAADC" w14:textId="5B0501DC" w:rsidR="007C58FD" w:rsidRPr="00457ABB" w:rsidRDefault="007C58FD" w:rsidP="007C58FD">
      <w:pPr>
        <w:rPr>
          <w:rFonts w:ascii="Arial" w:eastAsia="Calibri" w:hAnsi="Arial" w:cs="Arial"/>
          <w:color w:val="000000"/>
          <w:sz w:val="20"/>
          <w:szCs w:val="20"/>
        </w:rPr>
      </w:pPr>
      <w:r w:rsidRPr="00457ABB">
        <w:rPr>
          <w:rFonts w:ascii="Arial" w:eastAsia="Calibri" w:hAnsi="Arial" w:cs="Arial"/>
          <w:color w:val="000000"/>
          <w:sz w:val="20"/>
          <w:szCs w:val="20"/>
        </w:rPr>
        <w:lastRenderedPageBreak/>
        <w:t>Photo file 3: TTAudio_NAMM24.jpg</w:t>
      </w:r>
    </w:p>
    <w:p w14:paraId="1BF3B961" w14:textId="40D45D64" w:rsidR="007C58FD" w:rsidRPr="00457ABB" w:rsidRDefault="007C58FD" w:rsidP="007C58FD">
      <w:pPr>
        <w:rPr>
          <w:rFonts w:ascii="Arial" w:eastAsia="Calibri" w:hAnsi="Arial" w:cs="Arial"/>
          <w:color w:val="000000"/>
          <w:sz w:val="20"/>
          <w:szCs w:val="20"/>
        </w:rPr>
      </w:pPr>
      <w:r w:rsidRPr="00457ABB">
        <w:rPr>
          <w:rFonts w:ascii="Arial" w:eastAsia="Calibri" w:hAnsi="Arial" w:cs="Arial"/>
          <w:color w:val="000000"/>
          <w:sz w:val="20"/>
          <w:szCs w:val="20"/>
        </w:rPr>
        <w:t xml:space="preserve">Photo 3 caption: TT+ Audio GTX 10 and GTX 12 sound reinforcement system shown in the Anaheim Convention Center arena during NAMM 2024. System provided by Rancho Cucamonga, California-based Above </w:t>
      </w:r>
      <w:proofErr w:type="gramStart"/>
      <w:r w:rsidRPr="00457ABB">
        <w:rPr>
          <w:rFonts w:ascii="Arial" w:eastAsia="Calibri" w:hAnsi="Arial" w:cs="Arial"/>
          <w:color w:val="000000"/>
          <w:sz w:val="20"/>
          <w:szCs w:val="20"/>
        </w:rPr>
        <w:t>The</w:t>
      </w:r>
      <w:proofErr w:type="gramEnd"/>
      <w:r w:rsidRPr="00457ABB">
        <w:rPr>
          <w:rFonts w:ascii="Arial" w:eastAsia="Calibri" w:hAnsi="Arial" w:cs="Arial"/>
          <w:color w:val="000000"/>
          <w:sz w:val="20"/>
          <w:szCs w:val="20"/>
        </w:rPr>
        <w:t xml:space="preserve"> Crowd Productions. </w:t>
      </w:r>
    </w:p>
    <w:p w14:paraId="6061BD48" w14:textId="77777777" w:rsidR="00366775" w:rsidRPr="00457ABB" w:rsidRDefault="00366775" w:rsidP="00366775">
      <w:pPr>
        <w:rPr>
          <w:rFonts w:ascii="Arial" w:eastAsia="Calibri" w:hAnsi="Arial" w:cs="Arial"/>
          <w:color w:val="000000"/>
          <w:sz w:val="20"/>
          <w:szCs w:val="20"/>
        </w:rPr>
      </w:pPr>
    </w:p>
    <w:p w14:paraId="20A75923" w14:textId="7E6B965E" w:rsidR="00366775" w:rsidRPr="00457ABB" w:rsidRDefault="00366775" w:rsidP="00366775">
      <w:pPr>
        <w:rPr>
          <w:rFonts w:ascii="Arial" w:eastAsia="Calibri" w:hAnsi="Arial" w:cs="Arial"/>
          <w:color w:val="000000"/>
          <w:sz w:val="20"/>
          <w:szCs w:val="20"/>
        </w:rPr>
      </w:pPr>
      <w:r w:rsidRPr="00457ABB">
        <w:rPr>
          <w:rFonts w:ascii="Arial" w:eastAsia="Calibri" w:hAnsi="Arial" w:cs="Arial"/>
          <w:color w:val="000000"/>
          <w:sz w:val="20"/>
          <w:szCs w:val="20"/>
        </w:rPr>
        <w:t xml:space="preserve">Photo file </w:t>
      </w:r>
      <w:r w:rsidR="007C58FD" w:rsidRPr="00457ABB">
        <w:rPr>
          <w:rFonts w:ascii="Arial" w:eastAsia="Calibri" w:hAnsi="Arial" w:cs="Arial"/>
          <w:color w:val="000000"/>
          <w:sz w:val="20"/>
          <w:szCs w:val="20"/>
        </w:rPr>
        <w:t>4</w:t>
      </w:r>
      <w:r w:rsidRPr="00457ABB">
        <w:rPr>
          <w:rFonts w:ascii="Arial" w:eastAsia="Calibri" w:hAnsi="Arial" w:cs="Arial"/>
          <w:color w:val="000000"/>
          <w:sz w:val="20"/>
          <w:szCs w:val="20"/>
        </w:rPr>
        <w:t xml:space="preserve">: </w:t>
      </w:r>
      <w:r w:rsidR="00950260" w:rsidRPr="00457ABB">
        <w:rPr>
          <w:rFonts w:ascii="Arial" w:eastAsia="Calibri" w:hAnsi="Arial" w:cs="Arial"/>
          <w:color w:val="000000"/>
          <w:sz w:val="20"/>
          <w:szCs w:val="20"/>
        </w:rPr>
        <w:t>TTAudio_ATC_Inventory</w:t>
      </w:r>
      <w:r w:rsidRPr="00457ABB">
        <w:rPr>
          <w:rFonts w:ascii="Arial" w:eastAsia="Calibri" w:hAnsi="Arial" w:cs="Arial"/>
          <w:color w:val="000000"/>
          <w:sz w:val="20"/>
          <w:szCs w:val="20"/>
        </w:rPr>
        <w:t>.jpg</w:t>
      </w:r>
    </w:p>
    <w:p w14:paraId="32D84661" w14:textId="0074A0CB" w:rsidR="00366775" w:rsidRPr="00457ABB" w:rsidRDefault="00366775" w:rsidP="004226B2">
      <w:pPr>
        <w:rPr>
          <w:rFonts w:ascii="Arial" w:eastAsia="Calibri" w:hAnsi="Arial" w:cs="Arial"/>
          <w:color w:val="000000" w:themeColor="text1"/>
          <w:sz w:val="20"/>
          <w:szCs w:val="20"/>
        </w:rPr>
      </w:pPr>
      <w:r w:rsidRPr="00457ABB">
        <w:rPr>
          <w:rFonts w:ascii="Arial" w:eastAsia="Calibri" w:hAnsi="Arial" w:cs="Arial"/>
          <w:color w:val="000000"/>
          <w:sz w:val="20"/>
          <w:szCs w:val="20"/>
        </w:rPr>
        <w:t xml:space="preserve">Photo </w:t>
      </w:r>
      <w:r w:rsidR="007C58FD" w:rsidRPr="00457ABB">
        <w:rPr>
          <w:rFonts w:ascii="Arial" w:eastAsia="Calibri" w:hAnsi="Arial" w:cs="Arial"/>
          <w:color w:val="000000"/>
          <w:sz w:val="20"/>
          <w:szCs w:val="20"/>
        </w:rPr>
        <w:t>4</w:t>
      </w:r>
      <w:r w:rsidRPr="00457ABB">
        <w:rPr>
          <w:rFonts w:ascii="Arial" w:eastAsia="Calibri" w:hAnsi="Arial" w:cs="Arial"/>
          <w:color w:val="000000"/>
          <w:sz w:val="20"/>
          <w:szCs w:val="20"/>
        </w:rPr>
        <w:t xml:space="preserve"> caption: </w:t>
      </w:r>
      <w:r w:rsidR="00950260" w:rsidRPr="00457ABB">
        <w:rPr>
          <w:rFonts w:ascii="Arial" w:eastAsia="Calibri" w:hAnsi="Arial" w:cs="Arial"/>
          <w:color w:val="000000"/>
          <w:sz w:val="20"/>
          <w:szCs w:val="20"/>
        </w:rPr>
        <w:t xml:space="preserve">Part of Rancho Cucamonga, California-based Above </w:t>
      </w:r>
      <w:proofErr w:type="gramStart"/>
      <w:r w:rsidR="00950260" w:rsidRPr="00457ABB">
        <w:rPr>
          <w:rFonts w:ascii="Arial" w:eastAsia="Calibri" w:hAnsi="Arial" w:cs="Arial"/>
          <w:color w:val="000000"/>
          <w:sz w:val="20"/>
          <w:szCs w:val="20"/>
        </w:rPr>
        <w:t>The</w:t>
      </w:r>
      <w:proofErr w:type="gramEnd"/>
      <w:r w:rsidR="00950260" w:rsidRPr="00457ABB">
        <w:rPr>
          <w:rFonts w:ascii="Arial" w:eastAsia="Calibri" w:hAnsi="Arial" w:cs="Arial"/>
          <w:color w:val="000000"/>
          <w:sz w:val="20"/>
          <w:szCs w:val="20"/>
        </w:rPr>
        <w:t xml:space="preserve"> Crowd Productions’ TT+ Audio GTX sound reinforcement inventory</w:t>
      </w:r>
    </w:p>
    <w:p w14:paraId="6255562B" w14:textId="77777777" w:rsidR="00366775" w:rsidRPr="00457ABB" w:rsidRDefault="00366775" w:rsidP="00366775">
      <w:pPr>
        <w:rPr>
          <w:rFonts w:ascii="Arial" w:eastAsia="Calibri" w:hAnsi="Arial" w:cs="Arial"/>
          <w:color w:val="000000"/>
          <w:sz w:val="20"/>
          <w:szCs w:val="20"/>
        </w:rPr>
      </w:pPr>
    </w:p>
    <w:p w14:paraId="5BE1D01A" w14:textId="77777777" w:rsidR="00642516" w:rsidRPr="00457ABB" w:rsidRDefault="00642516" w:rsidP="00E82EBD">
      <w:pPr>
        <w:rPr>
          <w:rFonts w:ascii="Arial" w:eastAsia="Helvetica Neue" w:hAnsi="Arial" w:cs="Arial"/>
          <w:color w:val="000000" w:themeColor="text1"/>
          <w:sz w:val="20"/>
          <w:szCs w:val="20"/>
        </w:rPr>
      </w:pPr>
    </w:p>
    <w:p w14:paraId="47CD5DB5" w14:textId="77777777" w:rsidR="0020690A" w:rsidRPr="00457ABB" w:rsidRDefault="0020690A" w:rsidP="00E82EBD">
      <w:pPr>
        <w:rPr>
          <w:rFonts w:ascii="Arial" w:eastAsia="Helvetica Neue" w:hAnsi="Arial" w:cs="Arial"/>
          <w:color w:val="000000" w:themeColor="text1"/>
          <w:sz w:val="20"/>
          <w:szCs w:val="20"/>
        </w:rPr>
      </w:pPr>
    </w:p>
    <w:p w14:paraId="4A544AD4" w14:textId="77777777" w:rsidR="00506693" w:rsidRPr="00E449C3" w:rsidRDefault="00506693" w:rsidP="008849EA">
      <w:pPr>
        <w:jc w:val="center"/>
        <w:rPr>
          <w:rFonts w:ascii="Arial" w:eastAsia="Helvetica Neue" w:hAnsi="Arial" w:cs="Arial"/>
          <w:color w:val="000000" w:themeColor="text1"/>
          <w:sz w:val="22"/>
          <w:szCs w:val="22"/>
        </w:rPr>
      </w:pPr>
    </w:p>
    <w:p w14:paraId="218758A7" w14:textId="77777777" w:rsidR="0020690A" w:rsidRPr="00E449C3" w:rsidRDefault="0020690A" w:rsidP="00E82EBD">
      <w:pPr>
        <w:rPr>
          <w:rFonts w:ascii="Arial" w:eastAsia="Helvetica Neue" w:hAnsi="Arial" w:cs="Arial"/>
          <w:color w:val="000000" w:themeColor="text1"/>
          <w:sz w:val="22"/>
          <w:szCs w:val="22"/>
        </w:rPr>
      </w:pPr>
    </w:p>
    <w:p w14:paraId="002B78B9" w14:textId="7ED83150" w:rsidR="00D22311" w:rsidRPr="00E449C3" w:rsidRDefault="00B5149C">
      <w:pPr>
        <w:rPr>
          <w:rFonts w:ascii="Arial" w:eastAsia="Helvetica Neue" w:hAnsi="Arial" w:cs="Arial"/>
          <w:b/>
          <w:color w:val="000000" w:themeColor="text1"/>
          <w:sz w:val="22"/>
          <w:szCs w:val="22"/>
        </w:rPr>
      </w:pPr>
      <w:r w:rsidRPr="00E449C3">
        <w:rPr>
          <w:rFonts w:ascii="Arial" w:eastAsia="Helvetica Neue" w:hAnsi="Arial" w:cs="Arial"/>
          <w:b/>
          <w:color w:val="000000" w:themeColor="text1"/>
          <w:sz w:val="22"/>
          <w:szCs w:val="22"/>
        </w:rPr>
        <w:t xml:space="preserve">TT+ </w:t>
      </w:r>
      <w:r w:rsidR="004F351F" w:rsidRPr="00E449C3">
        <w:rPr>
          <w:rFonts w:ascii="Arial" w:eastAsia="Helvetica Neue" w:hAnsi="Arial" w:cs="Arial"/>
          <w:b/>
          <w:color w:val="000000" w:themeColor="text1"/>
          <w:sz w:val="22"/>
          <w:szCs w:val="22"/>
        </w:rPr>
        <w:t xml:space="preserve">Audio </w:t>
      </w:r>
      <w:r w:rsidR="00716463" w:rsidRPr="00E449C3">
        <w:rPr>
          <w:rFonts w:ascii="Arial" w:eastAsia="Helvetica Neue" w:hAnsi="Arial" w:cs="Arial"/>
          <w:b/>
          <w:color w:val="000000" w:themeColor="text1"/>
          <w:sz w:val="22"/>
          <w:szCs w:val="22"/>
        </w:rPr>
        <w:t>–</w:t>
      </w:r>
      <w:r w:rsidR="00A700BF" w:rsidRPr="00E449C3">
        <w:rPr>
          <w:rFonts w:ascii="Arial" w:eastAsia="Helvetica Neue" w:hAnsi="Arial" w:cs="Arial"/>
          <w:b/>
          <w:color w:val="000000" w:themeColor="text1"/>
          <w:sz w:val="22"/>
          <w:szCs w:val="22"/>
        </w:rPr>
        <w:t xml:space="preserve"> </w:t>
      </w:r>
      <w:r w:rsidR="00716463" w:rsidRPr="00E449C3">
        <w:rPr>
          <w:rFonts w:ascii="Arial" w:eastAsia="Helvetica Neue" w:hAnsi="Arial" w:cs="Arial"/>
          <w:b/>
          <w:color w:val="000000" w:themeColor="text1"/>
          <w:sz w:val="22"/>
          <w:szCs w:val="22"/>
        </w:rPr>
        <w:t>Profile</w:t>
      </w:r>
    </w:p>
    <w:p w14:paraId="1EC3037C" w14:textId="1A6550D1" w:rsidR="00716463" w:rsidRPr="00E449C3" w:rsidRDefault="00304616" w:rsidP="00716463">
      <w:pPr>
        <w:rPr>
          <w:rFonts w:ascii="Arial" w:eastAsia="Helvetica Neue" w:hAnsi="Arial" w:cs="Arial"/>
          <w:i/>
          <w:iCs/>
          <w:color w:val="000000" w:themeColor="text1"/>
          <w:sz w:val="22"/>
          <w:szCs w:val="22"/>
          <w:highlight w:val="white"/>
        </w:rPr>
      </w:pPr>
      <w:r w:rsidRPr="00E449C3">
        <w:rPr>
          <w:rFonts w:ascii="Arial" w:eastAsia="Helvetica Neue" w:hAnsi="Arial" w:cs="Arial"/>
          <w:i/>
          <w:iCs/>
          <w:color w:val="000000" w:themeColor="text1"/>
          <w:sz w:val="22"/>
          <w:szCs w:val="22"/>
          <w:highlight w:val="white"/>
        </w:rPr>
        <w:t xml:space="preserve">As an independent brand </w:t>
      </w:r>
      <w:r w:rsidR="003A7393" w:rsidRPr="00E449C3">
        <w:rPr>
          <w:rFonts w:ascii="Arial" w:eastAsia="Helvetica Neue" w:hAnsi="Arial" w:cs="Arial"/>
          <w:i/>
          <w:iCs/>
          <w:color w:val="000000" w:themeColor="text1"/>
          <w:sz w:val="22"/>
          <w:szCs w:val="22"/>
          <w:highlight w:val="white"/>
        </w:rPr>
        <w:t>within</w:t>
      </w:r>
      <w:r w:rsidRPr="00E449C3">
        <w:rPr>
          <w:rFonts w:ascii="Arial" w:eastAsia="Helvetica Neue" w:hAnsi="Arial" w:cs="Arial"/>
          <w:i/>
          <w:iCs/>
          <w:color w:val="000000" w:themeColor="text1"/>
          <w:sz w:val="22"/>
          <w:szCs w:val="22"/>
          <w:highlight w:val="white"/>
        </w:rPr>
        <w:t xml:space="preserve"> the RCF family, </w:t>
      </w:r>
      <w:r w:rsidR="00B5149C" w:rsidRPr="00E449C3">
        <w:rPr>
          <w:rFonts w:ascii="Arial" w:eastAsia="Helvetica Neue" w:hAnsi="Arial" w:cs="Arial"/>
          <w:i/>
          <w:iCs/>
          <w:color w:val="000000" w:themeColor="text1"/>
          <w:sz w:val="22"/>
          <w:szCs w:val="22"/>
          <w:highlight w:val="white"/>
        </w:rPr>
        <w:t xml:space="preserve">TT+ </w:t>
      </w:r>
      <w:r w:rsidR="004F351F" w:rsidRPr="00E449C3">
        <w:rPr>
          <w:rFonts w:ascii="Arial" w:eastAsia="Helvetica Neue" w:hAnsi="Arial" w:cs="Arial"/>
          <w:i/>
          <w:iCs/>
          <w:color w:val="000000" w:themeColor="text1"/>
          <w:sz w:val="22"/>
          <w:szCs w:val="22"/>
          <w:highlight w:val="white"/>
        </w:rPr>
        <w:t xml:space="preserve">Audio </w:t>
      </w:r>
      <w:r w:rsidR="003A7393" w:rsidRPr="00E449C3">
        <w:rPr>
          <w:rFonts w:ascii="Arial" w:eastAsia="Helvetica Neue" w:hAnsi="Arial" w:cs="Arial"/>
          <w:i/>
          <w:iCs/>
          <w:color w:val="000000" w:themeColor="text1"/>
          <w:sz w:val="22"/>
          <w:szCs w:val="22"/>
          <w:highlight w:val="white"/>
        </w:rPr>
        <w:t>embodies Italian expertise and creativity for the most challenging audio applications</w:t>
      </w:r>
      <w:r w:rsidR="00B152C3" w:rsidRPr="00E449C3">
        <w:rPr>
          <w:rFonts w:ascii="Arial" w:eastAsia="Helvetica Neue" w:hAnsi="Arial" w:cs="Arial"/>
          <w:i/>
          <w:iCs/>
          <w:color w:val="000000" w:themeColor="text1"/>
          <w:sz w:val="22"/>
          <w:szCs w:val="22"/>
          <w:highlight w:val="white"/>
        </w:rPr>
        <w:t xml:space="preserve"> </w:t>
      </w:r>
      <w:r w:rsidR="00716463" w:rsidRPr="00E449C3">
        <w:rPr>
          <w:rFonts w:ascii="Arial" w:eastAsia="Helvetica Neue" w:hAnsi="Arial" w:cs="Arial"/>
          <w:i/>
          <w:iCs/>
          <w:color w:val="000000" w:themeColor="text1"/>
          <w:sz w:val="22"/>
          <w:szCs w:val="22"/>
          <w:highlight w:val="white"/>
        </w:rPr>
        <w:t>combin</w:t>
      </w:r>
      <w:r w:rsidR="003A7393" w:rsidRPr="00E449C3">
        <w:rPr>
          <w:rFonts w:ascii="Arial" w:eastAsia="Helvetica Neue" w:hAnsi="Arial" w:cs="Arial"/>
          <w:i/>
          <w:iCs/>
          <w:color w:val="000000" w:themeColor="text1"/>
          <w:sz w:val="22"/>
          <w:szCs w:val="22"/>
          <w:highlight w:val="white"/>
        </w:rPr>
        <w:t>ing</w:t>
      </w:r>
      <w:r w:rsidR="00716463" w:rsidRPr="00E449C3">
        <w:rPr>
          <w:rFonts w:ascii="Arial" w:eastAsia="Helvetica Neue" w:hAnsi="Arial" w:cs="Arial"/>
          <w:i/>
          <w:iCs/>
          <w:color w:val="000000" w:themeColor="text1"/>
          <w:sz w:val="22"/>
          <w:szCs w:val="22"/>
          <w:highlight w:val="white"/>
        </w:rPr>
        <w:t xml:space="preserve"> innovative engineering, tour-proven </w:t>
      </w:r>
      <w:r w:rsidR="00C20C0C" w:rsidRPr="00E449C3">
        <w:rPr>
          <w:rFonts w:ascii="Arial" w:eastAsia="Helvetica Neue" w:hAnsi="Arial" w:cs="Arial"/>
          <w:i/>
          <w:iCs/>
          <w:color w:val="000000" w:themeColor="text1"/>
          <w:sz w:val="22"/>
          <w:szCs w:val="22"/>
          <w:highlight w:val="white"/>
        </w:rPr>
        <w:t>experience,</w:t>
      </w:r>
      <w:r w:rsidR="00716463" w:rsidRPr="00E449C3">
        <w:rPr>
          <w:rFonts w:ascii="Arial" w:eastAsia="Helvetica Neue" w:hAnsi="Arial" w:cs="Arial"/>
          <w:i/>
          <w:iCs/>
          <w:color w:val="000000" w:themeColor="text1"/>
          <w:sz w:val="22"/>
          <w:szCs w:val="22"/>
          <w:highlight w:val="white"/>
        </w:rPr>
        <w:t xml:space="preserve"> and a comprehensive approach to product design </w:t>
      </w:r>
      <w:r w:rsidR="003A7393" w:rsidRPr="00E449C3">
        <w:rPr>
          <w:rFonts w:ascii="Arial" w:eastAsia="Helvetica Neue" w:hAnsi="Arial" w:cs="Arial"/>
          <w:i/>
          <w:iCs/>
          <w:color w:val="000000" w:themeColor="text1"/>
          <w:sz w:val="22"/>
          <w:szCs w:val="22"/>
          <w:highlight w:val="white"/>
        </w:rPr>
        <w:t>to</w:t>
      </w:r>
      <w:r w:rsidR="00716463" w:rsidRPr="00E449C3">
        <w:rPr>
          <w:rFonts w:ascii="Arial" w:eastAsia="Helvetica Neue" w:hAnsi="Arial" w:cs="Arial"/>
          <w:i/>
          <w:iCs/>
          <w:color w:val="000000" w:themeColor="text1"/>
          <w:sz w:val="22"/>
          <w:szCs w:val="22"/>
          <w:highlight w:val="white"/>
        </w:rPr>
        <w:t xml:space="preserve"> set a new benchmark for professional audio systems. All </w:t>
      </w:r>
      <w:r w:rsidR="00B5149C" w:rsidRPr="00E449C3">
        <w:rPr>
          <w:rFonts w:ascii="Arial" w:eastAsia="Helvetica Neue" w:hAnsi="Arial" w:cs="Arial"/>
          <w:i/>
          <w:iCs/>
          <w:color w:val="000000" w:themeColor="text1"/>
          <w:sz w:val="22"/>
          <w:szCs w:val="22"/>
          <w:highlight w:val="white"/>
        </w:rPr>
        <w:t xml:space="preserve">TT+ </w:t>
      </w:r>
      <w:r w:rsidR="004F351F" w:rsidRPr="00E449C3">
        <w:rPr>
          <w:rFonts w:ascii="Arial" w:eastAsia="Helvetica Neue" w:hAnsi="Arial" w:cs="Arial"/>
          <w:i/>
          <w:iCs/>
          <w:color w:val="000000" w:themeColor="text1"/>
          <w:sz w:val="22"/>
          <w:szCs w:val="22"/>
          <w:highlight w:val="white"/>
        </w:rPr>
        <w:t xml:space="preserve">Audio </w:t>
      </w:r>
      <w:r w:rsidR="00716463" w:rsidRPr="00E449C3">
        <w:rPr>
          <w:rFonts w:ascii="Arial" w:eastAsia="Helvetica Neue" w:hAnsi="Arial" w:cs="Arial"/>
          <w:i/>
          <w:iCs/>
          <w:color w:val="000000" w:themeColor="text1"/>
          <w:sz w:val="22"/>
          <w:szCs w:val="22"/>
          <w:highlight w:val="white"/>
        </w:rPr>
        <w:t>products are engineered from the ground up to withstand the rigors of the road and extreme weather conditions, with optimal consistency and interoperability</w:t>
      </w:r>
      <w:r w:rsidR="00C20C0C" w:rsidRPr="00E449C3">
        <w:rPr>
          <w:rFonts w:ascii="Arial" w:eastAsia="Helvetica Neue" w:hAnsi="Arial" w:cs="Arial"/>
          <w:i/>
          <w:iCs/>
          <w:color w:val="000000" w:themeColor="text1"/>
          <w:sz w:val="22"/>
          <w:szCs w:val="22"/>
          <w:highlight w:val="white"/>
        </w:rPr>
        <w:t>,</w:t>
      </w:r>
      <w:r w:rsidR="003A7393" w:rsidRPr="00E449C3">
        <w:rPr>
          <w:rFonts w:ascii="Arial" w:eastAsia="Helvetica Neue" w:hAnsi="Arial" w:cs="Arial"/>
          <w:i/>
          <w:iCs/>
          <w:color w:val="000000" w:themeColor="text1"/>
          <w:sz w:val="22"/>
          <w:szCs w:val="22"/>
          <w:highlight w:val="white"/>
        </w:rPr>
        <w:t xml:space="preserve"> while providing </w:t>
      </w:r>
      <w:r w:rsidR="00E667E1" w:rsidRPr="00E449C3">
        <w:rPr>
          <w:rFonts w:ascii="Arial" w:eastAsia="Helvetica Neue" w:hAnsi="Arial" w:cs="Arial"/>
          <w:i/>
          <w:iCs/>
          <w:color w:val="000000" w:themeColor="text1"/>
          <w:sz w:val="22"/>
          <w:szCs w:val="22"/>
          <w:highlight w:val="white"/>
        </w:rPr>
        <w:t>ground-breaking performance and sound quality.</w:t>
      </w:r>
    </w:p>
    <w:p w14:paraId="3A698151" w14:textId="77777777" w:rsidR="00716463" w:rsidRPr="00E449C3" w:rsidRDefault="00716463" w:rsidP="00716463">
      <w:pPr>
        <w:rPr>
          <w:rFonts w:ascii="Arial" w:eastAsia="Helvetica Neue" w:hAnsi="Arial" w:cs="Arial"/>
          <w:color w:val="000000" w:themeColor="text1"/>
          <w:sz w:val="22"/>
          <w:szCs w:val="22"/>
          <w:highlight w:val="white"/>
        </w:rPr>
      </w:pPr>
    </w:p>
    <w:p w14:paraId="7C92DD69" w14:textId="77777777" w:rsidR="00C347F0" w:rsidRPr="00E449C3" w:rsidRDefault="00C347F0">
      <w:pPr>
        <w:rPr>
          <w:rFonts w:ascii="Arial" w:eastAsia="Helvetica Neue" w:hAnsi="Arial" w:cs="Arial"/>
          <w:color w:val="000000" w:themeColor="text1"/>
          <w:sz w:val="22"/>
          <w:szCs w:val="22"/>
        </w:rPr>
      </w:pPr>
    </w:p>
    <w:p w14:paraId="2944EEF2" w14:textId="77777777" w:rsidR="00D22311" w:rsidRPr="00E449C3" w:rsidRDefault="00C347F0" w:rsidP="00C347F0">
      <w:pPr>
        <w:jc w:val="center"/>
        <w:rPr>
          <w:rFonts w:ascii="Arial" w:eastAsia="Helvetica Neue" w:hAnsi="Arial" w:cs="Arial"/>
          <w:color w:val="000000" w:themeColor="text1"/>
          <w:sz w:val="22"/>
          <w:szCs w:val="22"/>
        </w:rPr>
      </w:pPr>
      <w:r w:rsidRPr="00E449C3">
        <w:rPr>
          <w:rFonts w:ascii="Arial" w:eastAsia="Helvetica Neue" w:hAnsi="Arial" w:cs="Arial"/>
          <w:color w:val="000000" w:themeColor="text1"/>
          <w:sz w:val="22"/>
          <w:szCs w:val="22"/>
        </w:rPr>
        <w:t>#ttaudio</w:t>
      </w:r>
    </w:p>
    <w:p w14:paraId="2021C772" w14:textId="00F3197D" w:rsidR="00C347F0" w:rsidRPr="00E449C3" w:rsidRDefault="00C347F0" w:rsidP="0020690A">
      <w:pPr>
        <w:jc w:val="center"/>
        <w:rPr>
          <w:rFonts w:ascii="Arial" w:eastAsia="Helvetica Neue" w:hAnsi="Arial" w:cs="Arial"/>
          <w:color w:val="000000" w:themeColor="text1"/>
          <w:sz w:val="22"/>
          <w:szCs w:val="22"/>
        </w:rPr>
      </w:pPr>
      <w:hyperlink r:id="rId19" w:history="1">
        <w:r w:rsidRPr="00E449C3">
          <w:rPr>
            <w:rStyle w:val="Hyperlink"/>
            <w:rFonts w:ascii="Arial" w:eastAsia="Helvetica Neue" w:hAnsi="Arial" w:cs="Arial"/>
            <w:color w:val="000000" w:themeColor="text1"/>
            <w:sz w:val="22"/>
            <w:szCs w:val="22"/>
          </w:rPr>
          <w:t>www.ttaudio.com</w:t>
        </w:r>
      </w:hyperlink>
    </w:p>
    <w:sectPr w:rsidR="00C347F0" w:rsidRPr="00E449C3" w:rsidSect="00A21123">
      <w:headerReference w:type="even" r:id="rId20"/>
      <w:headerReference w:type="default" r:id="rId21"/>
      <w:footerReference w:type="even" r:id="rId22"/>
      <w:footerReference w:type="default" r:id="rId23"/>
      <w:headerReference w:type="first" r:id="rId24"/>
      <w:footerReference w:type="first" r:id="rId25"/>
      <w:pgSz w:w="11900" w:h="16840"/>
      <w:pgMar w:top="2178" w:right="1134" w:bottom="2008"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B58B" w14:textId="77777777" w:rsidR="008F1BB9" w:rsidRDefault="008F1BB9">
      <w:r>
        <w:separator/>
      </w:r>
    </w:p>
  </w:endnote>
  <w:endnote w:type="continuationSeparator" w:id="0">
    <w:p w14:paraId="7B0CE5A8" w14:textId="77777777" w:rsidR="008F1BB9" w:rsidRDefault="008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3A4C53E7"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0F438E">
      <w:rPr>
        <w:rFonts w:ascii="Helvetica Neue" w:eastAsia="Helvetica Neue" w:hAnsi="Helvetica Neue" w:cs="Helvetica Neue"/>
        <w:b/>
        <w:color w:val="3B3838"/>
        <w:sz w:val="16"/>
        <w:szCs w:val="16"/>
      </w:rPr>
      <w:t>Audio</w:t>
    </w:r>
    <w:r w:rsidR="00F34373">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3CB5" w14:textId="77777777" w:rsidR="008F1BB9" w:rsidRDefault="008F1BB9">
      <w:r>
        <w:separator/>
      </w:r>
    </w:p>
  </w:footnote>
  <w:footnote w:type="continuationSeparator" w:id="0">
    <w:p w14:paraId="4A896B2F" w14:textId="77777777" w:rsidR="008F1BB9" w:rsidRDefault="008F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337DD"/>
    <w:rsid w:val="000410C8"/>
    <w:rsid w:val="0004458B"/>
    <w:rsid w:val="00045176"/>
    <w:rsid w:val="0004602E"/>
    <w:rsid w:val="00075B41"/>
    <w:rsid w:val="000779E6"/>
    <w:rsid w:val="00077E96"/>
    <w:rsid w:val="0008392F"/>
    <w:rsid w:val="00093BA4"/>
    <w:rsid w:val="00096769"/>
    <w:rsid w:val="000A050F"/>
    <w:rsid w:val="000A2AD6"/>
    <w:rsid w:val="000A6C0D"/>
    <w:rsid w:val="000B15F5"/>
    <w:rsid w:val="000B4153"/>
    <w:rsid w:val="000B4EC3"/>
    <w:rsid w:val="000E3BD7"/>
    <w:rsid w:val="000F4352"/>
    <w:rsid w:val="000F438E"/>
    <w:rsid w:val="00100074"/>
    <w:rsid w:val="00101489"/>
    <w:rsid w:val="0010610B"/>
    <w:rsid w:val="00110D22"/>
    <w:rsid w:val="001249C8"/>
    <w:rsid w:val="001250EF"/>
    <w:rsid w:val="0013477F"/>
    <w:rsid w:val="00146805"/>
    <w:rsid w:val="00157338"/>
    <w:rsid w:val="00163ECB"/>
    <w:rsid w:val="00181EA6"/>
    <w:rsid w:val="001946CD"/>
    <w:rsid w:val="001B0469"/>
    <w:rsid w:val="001B3723"/>
    <w:rsid w:val="001B5787"/>
    <w:rsid w:val="001B6E42"/>
    <w:rsid w:val="001C16D9"/>
    <w:rsid w:val="001C5A02"/>
    <w:rsid w:val="001E32EA"/>
    <w:rsid w:val="00202DF2"/>
    <w:rsid w:val="00203DF1"/>
    <w:rsid w:val="0020690A"/>
    <w:rsid w:val="00211B8F"/>
    <w:rsid w:val="00216E54"/>
    <w:rsid w:val="00220622"/>
    <w:rsid w:val="00233EC3"/>
    <w:rsid w:val="00257B1C"/>
    <w:rsid w:val="00261812"/>
    <w:rsid w:val="00286B73"/>
    <w:rsid w:val="00291513"/>
    <w:rsid w:val="002936CD"/>
    <w:rsid w:val="00297916"/>
    <w:rsid w:val="002A0D11"/>
    <w:rsid w:val="002C03B8"/>
    <w:rsid w:val="002C5A6F"/>
    <w:rsid w:val="002D1EDD"/>
    <w:rsid w:val="002E08D3"/>
    <w:rsid w:val="002E2FD8"/>
    <w:rsid w:val="002E4503"/>
    <w:rsid w:val="002F3CE3"/>
    <w:rsid w:val="00304616"/>
    <w:rsid w:val="0030499C"/>
    <w:rsid w:val="0030602F"/>
    <w:rsid w:val="003103D7"/>
    <w:rsid w:val="00310E80"/>
    <w:rsid w:val="0032234F"/>
    <w:rsid w:val="00327DB8"/>
    <w:rsid w:val="00336207"/>
    <w:rsid w:val="00366775"/>
    <w:rsid w:val="00367130"/>
    <w:rsid w:val="00370800"/>
    <w:rsid w:val="003760FE"/>
    <w:rsid w:val="003933E3"/>
    <w:rsid w:val="0039602B"/>
    <w:rsid w:val="0039678B"/>
    <w:rsid w:val="003A4636"/>
    <w:rsid w:val="003A4B06"/>
    <w:rsid w:val="003A7393"/>
    <w:rsid w:val="003C3537"/>
    <w:rsid w:val="003D3BF3"/>
    <w:rsid w:val="003D5A9F"/>
    <w:rsid w:val="003E6A2E"/>
    <w:rsid w:val="003F7619"/>
    <w:rsid w:val="00400615"/>
    <w:rsid w:val="00410FC5"/>
    <w:rsid w:val="004226B2"/>
    <w:rsid w:val="004232A6"/>
    <w:rsid w:val="00430C82"/>
    <w:rsid w:val="00435038"/>
    <w:rsid w:val="00454B2F"/>
    <w:rsid w:val="00455BA4"/>
    <w:rsid w:val="00457ABB"/>
    <w:rsid w:val="00457AC1"/>
    <w:rsid w:val="004658AD"/>
    <w:rsid w:val="00470044"/>
    <w:rsid w:val="00471348"/>
    <w:rsid w:val="00472EB0"/>
    <w:rsid w:val="00477E52"/>
    <w:rsid w:val="004A4901"/>
    <w:rsid w:val="004A646B"/>
    <w:rsid w:val="004A7C5C"/>
    <w:rsid w:val="004B1B9C"/>
    <w:rsid w:val="004B2404"/>
    <w:rsid w:val="004B3EB8"/>
    <w:rsid w:val="004B6138"/>
    <w:rsid w:val="004C0398"/>
    <w:rsid w:val="004D00C6"/>
    <w:rsid w:val="004D3659"/>
    <w:rsid w:val="004E1FBB"/>
    <w:rsid w:val="004F078F"/>
    <w:rsid w:val="004F1070"/>
    <w:rsid w:val="004F192B"/>
    <w:rsid w:val="004F351F"/>
    <w:rsid w:val="00502562"/>
    <w:rsid w:val="00506693"/>
    <w:rsid w:val="005128B9"/>
    <w:rsid w:val="00513E3F"/>
    <w:rsid w:val="0052281E"/>
    <w:rsid w:val="00524063"/>
    <w:rsid w:val="00526585"/>
    <w:rsid w:val="00530285"/>
    <w:rsid w:val="00533A39"/>
    <w:rsid w:val="00540F73"/>
    <w:rsid w:val="00541332"/>
    <w:rsid w:val="005447F3"/>
    <w:rsid w:val="00547852"/>
    <w:rsid w:val="005772BB"/>
    <w:rsid w:val="0058755C"/>
    <w:rsid w:val="005A073C"/>
    <w:rsid w:val="005A1263"/>
    <w:rsid w:val="005A295A"/>
    <w:rsid w:val="005A3441"/>
    <w:rsid w:val="005B71D3"/>
    <w:rsid w:val="005C13AB"/>
    <w:rsid w:val="005C1F6A"/>
    <w:rsid w:val="005C2BF0"/>
    <w:rsid w:val="005E44D5"/>
    <w:rsid w:val="005E5051"/>
    <w:rsid w:val="005F1223"/>
    <w:rsid w:val="00603E68"/>
    <w:rsid w:val="00617513"/>
    <w:rsid w:val="006225AB"/>
    <w:rsid w:val="00640081"/>
    <w:rsid w:val="00642516"/>
    <w:rsid w:val="00651DF8"/>
    <w:rsid w:val="00653AA7"/>
    <w:rsid w:val="006567A1"/>
    <w:rsid w:val="00665AA5"/>
    <w:rsid w:val="00666AB0"/>
    <w:rsid w:val="00675CEF"/>
    <w:rsid w:val="006845D3"/>
    <w:rsid w:val="00695E58"/>
    <w:rsid w:val="006A02ED"/>
    <w:rsid w:val="006A3595"/>
    <w:rsid w:val="006A3FB4"/>
    <w:rsid w:val="006A75AC"/>
    <w:rsid w:val="006B08B8"/>
    <w:rsid w:val="006B1C77"/>
    <w:rsid w:val="006B72AA"/>
    <w:rsid w:val="006B79B9"/>
    <w:rsid w:val="006C3ED3"/>
    <w:rsid w:val="006C4D56"/>
    <w:rsid w:val="006C65EF"/>
    <w:rsid w:val="006E4D1D"/>
    <w:rsid w:val="006F44A5"/>
    <w:rsid w:val="0070332D"/>
    <w:rsid w:val="00715436"/>
    <w:rsid w:val="007161ED"/>
    <w:rsid w:val="00716463"/>
    <w:rsid w:val="0072626B"/>
    <w:rsid w:val="00735E22"/>
    <w:rsid w:val="0073750A"/>
    <w:rsid w:val="00743908"/>
    <w:rsid w:val="007447CB"/>
    <w:rsid w:val="00746FC3"/>
    <w:rsid w:val="00755F9F"/>
    <w:rsid w:val="007664D4"/>
    <w:rsid w:val="00794968"/>
    <w:rsid w:val="007A51B6"/>
    <w:rsid w:val="007A5652"/>
    <w:rsid w:val="007C0469"/>
    <w:rsid w:val="007C2BE1"/>
    <w:rsid w:val="007C58FD"/>
    <w:rsid w:val="007E3AB0"/>
    <w:rsid w:val="007E5C0D"/>
    <w:rsid w:val="007F2118"/>
    <w:rsid w:val="007F22D6"/>
    <w:rsid w:val="007F69D5"/>
    <w:rsid w:val="00820263"/>
    <w:rsid w:val="00820E27"/>
    <w:rsid w:val="00821F08"/>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8F1BB9"/>
    <w:rsid w:val="009069B9"/>
    <w:rsid w:val="00914E69"/>
    <w:rsid w:val="0093408B"/>
    <w:rsid w:val="00934420"/>
    <w:rsid w:val="00950260"/>
    <w:rsid w:val="009528E9"/>
    <w:rsid w:val="00953A2D"/>
    <w:rsid w:val="009566F5"/>
    <w:rsid w:val="00956C4C"/>
    <w:rsid w:val="0096098D"/>
    <w:rsid w:val="00970DFA"/>
    <w:rsid w:val="009950C7"/>
    <w:rsid w:val="00995F07"/>
    <w:rsid w:val="0099726F"/>
    <w:rsid w:val="009B4DB6"/>
    <w:rsid w:val="009B76DB"/>
    <w:rsid w:val="009C5026"/>
    <w:rsid w:val="009D14DE"/>
    <w:rsid w:val="009D5B4E"/>
    <w:rsid w:val="009F307A"/>
    <w:rsid w:val="00A074B9"/>
    <w:rsid w:val="00A21123"/>
    <w:rsid w:val="00A2486E"/>
    <w:rsid w:val="00A24EE4"/>
    <w:rsid w:val="00A31C3C"/>
    <w:rsid w:val="00A33A3F"/>
    <w:rsid w:val="00A431BF"/>
    <w:rsid w:val="00A45B52"/>
    <w:rsid w:val="00A473BE"/>
    <w:rsid w:val="00A47F5D"/>
    <w:rsid w:val="00A503B5"/>
    <w:rsid w:val="00A66960"/>
    <w:rsid w:val="00A700BF"/>
    <w:rsid w:val="00A752C8"/>
    <w:rsid w:val="00A7624D"/>
    <w:rsid w:val="00A76DC6"/>
    <w:rsid w:val="00A80DA3"/>
    <w:rsid w:val="00A863FC"/>
    <w:rsid w:val="00A93BBA"/>
    <w:rsid w:val="00A9621E"/>
    <w:rsid w:val="00AA5519"/>
    <w:rsid w:val="00AB2438"/>
    <w:rsid w:val="00AD7992"/>
    <w:rsid w:val="00AE5166"/>
    <w:rsid w:val="00AF63F3"/>
    <w:rsid w:val="00AF70BD"/>
    <w:rsid w:val="00AF7F20"/>
    <w:rsid w:val="00B019CE"/>
    <w:rsid w:val="00B01A99"/>
    <w:rsid w:val="00B058DA"/>
    <w:rsid w:val="00B152C3"/>
    <w:rsid w:val="00B16D4A"/>
    <w:rsid w:val="00B17468"/>
    <w:rsid w:val="00B23301"/>
    <w:rsid w:val="00B3150F"/>
    <w:rsid w:val="00B35CCA"/>
    <w:rsid w:val="00B44F13"/>
    <w:rsid w:val="00B4517B"/>
    <w:rsid w:val="00B45753"/>
    <w:rsid w:val="00B5149C"/>
    <w:rsid w:val="00B56190"/>
    <w:rsid w:val="00B63151"/>
    <w:rsid w:val="00B75C1F"/>
    <w:rsid w:val="00B8795F"/>
    <w:rsid w:val="00B92E90"/>
    <w:rsid w:val="00BA4E87"/>
    <w:rsid w:val="00BC5F21"/>
    <w:rsid w:val="00BD5169"/>
    <w:rsid w:val="00BE5C6F"/>
    <w:rsid w:val="00BE5DF2"/>
    <w:rsid w:val="00BF2C40"/>
    <w:rsid w:val="00BF5775"/>
    <w:rsid w:val="00BF68FF"/>
    <w:rsid w:val="00C00BD7"/>
    <w:rsid w:val="00C040B4"/>
    <w:rsid w:val="00C06725"/>
    <w:rsid w:val="00C1541B"/>
    <w:rsid w:val="00C201D8"/>
    <w:rsid w:val="00C20C0C"/>
    <w:rsid w:val="00C2374B"/>
    <w:rsid w:val="00C314BF"/>
    <w:rsid w:val="00C347F0"/>
    <w:rsid w:val="00C37D6A"/>
    <w:rsid w:val="00C403B5"/>
    <w:rsid w:val="00C40894"/>
    <w:rsid w:val="00C40E71"/>
    <w:rsid w:val="00C44DFD"/>
    <w:rsid w:val="00C56680"/>
    <w:rsid w:val="00C66C25"/>
    <w:rsid w:val="00C72D31"/>
    <w:rsid w:val="00C97AC1"/>
    <w:rsid w:val="00CB06D9"/>
    <w:rsid w:val="00CB7B5C"/>
    <w:rsid w:val="00CC750C"/>
    <w:rsid w:val="00CD5D91"/>
    <w:rsid w:val="00CD7606"/>
    <w:rsid w:val="00CF3EF8"/>
    <w:rsid w:val="00CF6F85"/>
    <w:rsid w:val="00CF75A7"/>
    <w:rsid w:val="00D01DEA"/>
    <w:rsid w:val="00D0672D"/>
    <w:rsid w:val="00D10F02"/>
    <w:rsid w:val="00D13C29"/>
    <w:rsid w:val="00D16FEB"/>
    <w:rsid w:val="00D20311"/>
    <w:rsid w:val="00D20551"/>
    <w:rsid w:val="00D22311"/>
    <w:rsid w:val="00D32B4A"/>
    <w:rsid w:val="00D425DD"/>
    <w:rsid w:val="00D6177C"/>
    <w:rsid w:val="00D8412E"/>
    <w:rsid w:val="00D92041"/>
    <w:rsid w:val="00D9233E"/>
    <w:rsid w:val="00D94C8C"/>
    <w:rsid w:val="00DA3F1E"/>
    <w:rsid w:val="00DB42E4"/>
    <w:rsid w:val="00DB5D1E"/>
    <w:rsid w:val="00DD5C1B"/>
    <w:rsid w:val="00DE56B7"/>
    <w:rsid w:val="00DF4D42"/>
    <w:rsid w:val="00DF531E"/>
    <w:rsid w:val="00DF69D6"/>
    <w:rsid w:val="00E10EED"/>
    <w:rsid w:val="00E3363B"/>
    <w:rsid w:val="00E3777C"/>
    <w:rsid w:val="00E449C3"/>
    <w:rsid w:val="00E667E1"/>
    <w:rsid w:val="00E66A4A"/>
    <w:rsid w:val="00E729F9"/>
    <w:rsid w:val="00E81195"/>
    <w:rsid w:val="00E82EBD"/>
    <w:rsid w:val="00E8301C"/>
    <w:rsid w:val="00E83D74"/>
    <w:rsid w:val="00E862C6"/>
    <w:rsid w:val="00E9703A"/>
    <w:rsid w:val="00ED5CB4"/>
    <w:rsid w:val="00EE289A"/>
    <w:rsid w:val="00EE56F5"/>
    <w:rsid w:val="00EF08F0"/>
    <w:rsid w:val="00F005BA"/>
    <w:rsid w:val="00F1726D"/>
    <w:rsid w:val="00F26A15"/>
    <w:rsid w:val="00F34373"/>
    <w:rsid w:val="00F35447"/>
    <w:rsid w:val="00F3706E"/>
    <w:rsid w:val="00F42115"/>
    <w:rsid w:val="00F7469C"/>
    <w:rsid w:val="00F83AD3"/>
    <w:rsid w:val="00F965DC"/>
    <w:rsid w:val="00FB5CF8"/>
    <w:rsid w:val="00FB6D82"/>
    <w:rsid w:val="00FC04B3"/>
    <w:rsid w:val="00FD685B"/>
    <w:rsid w:val="00FE2F32"/>
    <w:rsid w:val="00FE670F"/>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web/tt-audio/products/product-detail/gtx-10" TargetMode="External"/><Relationship Id="rId18" Type="http://schemas.openxmlformats.org/officeDocument/2006/relationships/hyperlink" Target="https://www.rcf.it/en/products/product-detail/rdne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ttaudio.com/en/gtx-line-array-system" TargetMode="External"/><Relationship Id="rId17" Type="http://schemas.openxmlformats.org/officeDocument/2006/relationships/hyperlink" Target="https://www.rcf.it/en/products/product-detail/tts-18-a-ii"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cf.it/en/products/product-detail/ttw-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ttaudio.com/en/web/tt-audio/products/product-detail/gts-29" TargetMode="External"/><Relationship Id="rId23" Type="http://schemas.openxmlformats.org/officeDocument/2006/relationships/footer" Target="footer2.xml"/><Relationship Id="rId10" Type="http://schemas.openxmlformats.org/officeDocument/2006/relationships/hyperlink" Target="http://www.rcf-usa.com" TargetMode="External"/><Relationship Id="rId19"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yperlink" Target="https://www.ttaudio.com/en/web/tt-audio/products/product-detail/gtx-12"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HP</Company>
  <LinksUpToDate>false</LinksUpToDate>
  <CharactersWithSpaces>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Clyne Media, Inc.</dc:creator>
  <cp:keywords/>
  <dc:description/>
  <cp:lastModifiedBy>Tom Schreck</cp:lastModifiedBy>
  <cp:revision>18</cp:revision>
  <dcterms:created xsi:type="dcterms:W3CDTF">2024-12-04T22:39:00Z</dcterms:created>
  <dcterms:modified xsi:type="dcterms:W3CDTF">2025-01-15T22:42:00Z</dcterms:modified>
  <cp:category/>
</cp:coreProperties>
</file>