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7F8AB" w14:textId="06E3E907" w:rsidR="00F90CB5" w:rsidRPr="000D072A" w:rsidRDefault="00BF25A1" w:rsidP="00F90CB5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0D072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RCF </w:t>
      </w:r>
      <w:r w:rsidR="00C81786" w:rsidRPr="000D072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offers </w:t>
      </w:r>
      <w:r w:rsidR="00121D26" w:rsidRPr="000D072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its NX 932-A loudspeaker and SUB 18-AX as </w:t>
      </w:r>
      <w:r w:rsidR="00C81786" w:rsidRPr="000D072A">
        <w:rPr>
          <w:rFonts w:ascii="Arial" w:hAnsi="Arial" w:cs="Arial"/>
          <w:b/>
          <w:bCs/>
          <w:color w:val="000000" w:themeColor="text1"/>
          <w:sz w:val="32"/>
          <w:szCs w:val="32"/>
        </w:rPr>
        <w:t>mid-sized venue sound solution</w:t>
      </w:r>
      <w:r w:rsidR="00F56AC2" w:rsidRPr="000D072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at</w:t>
      </w:r>
      <w:r w:rsidR="00CE6209" w:rsidRPr="000D072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AES Show 2024 NY </w:t>
      </w:r>
    </w:p>
    <w:p w14:paraId="7C95AED7" w14:textId="44A7BBD8" w:rsidR="00A9621E" w:rsidRPr="00C74C57" w:rsidRDefault="00A9621E" w:rsidP="00A9621E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76748D9F" w14:textId="4B2D73E7" w:rsidR="0049391F" w:rsidRPr="00C74C57" w:rsidRDefault="0049391F" w:rsidP="0049391F">
      <w:pPr>
        <w:jc w:val="center"/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C74C57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— </w:t>
      </w:r>
      <w:r w:rsidR="00EE6B7E"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The NX 932-A, engineered from the ground up to deliver stellar audio performance for sound providers, small bands and DJs, </w:t>
      </w:r>
      <w:r w:rsidR="000D072A">
        <w:rPr>
          <w:rFonts w:ascii="Arial" w:eastAsia="Helvetica Neue" w:hAnsi="Arial" w:cs="Arial"/>
          <w:color w:val="000000" w:themeColor="text1"/>
          <w:sz w:val="20"/>
          <w:szCs w:val="20"/>
        </w:rPr>
        <w:t>combines with</w:t>
      </w:r>
      <w:r w:rsidR="000D072A"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EE6B7E"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the portable 18-inch high-power active SUB 18-AX subwoofer to deliver powerful, </w:t>
      </w:r>
      <w:r w:rsidR="00C81786"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>extended</w:t>
      </w:r>
      <w:r w:rsidR="00EE6B7E"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>-range sound without compromise</w:t>
      </w:r>
      <w:r w:rsidR="00D8320A"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C74C57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—</w:t>
      </w:r>
    </w:p>
    <w:p w14:paraId="02BE9D38" w14:textId="2F0319B1" w:rsidR="0049391F" w:rsidRPr="00C74C57" w:rsidRDefault="0049391F" w:rsidP="00A9621E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33B47944" w14:textId="29C43638" w:rsidR="008375D5" w:rsidRPr="00C74C57" w:rsidRDefault="00596D14" w:rsidP="008375D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74C5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AES Show</w:t>
      </w:r>
      <w:r w:rsidR="0049391F" w:rsidRPr="00C74C5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, </w:t>
      </w:r>
      <w:r w:rsidRPr="00C74C5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New York</w:t>
      </w:r>
      <w:r w:rsidR="0049391F" w:rsidRPr="00C74C5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, </w:t>
      </w:r>
      <w:r w:rsidRPr="00C74C5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NY</w:t>
      </w:r>
      <w:r w:rsidR="0049391F" w:rsidRPr="00C74C5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, </w:t>
      </w:r>
      <w:r w:rsidRPr="00C74C5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October 8</w:t>
      </w:r>
      <w:r w:rsidR="0049391F" w:rsidRPr="00C74C5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, 2024 – </w:t>
      </w:r>
      <w:r w:rsidR="008375D5"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RCF, currently celebrating 75 years of authentic performance sound, </w:t>
      </w:r>
      <w:r w:rsidR="0085372C">
        <w:rPr>
          <w:rFonts w:ascii="Arial" w:eastAsia="Helvetica Neue" w:hAnsi="Arial" w:cs="Arial"/>
          <w:color w:val="000000" w:themeColor="text1"/>
          <w:sz w:val="20"/>
          <w:szCs w:val="20"/>
        </w:rPr>
        <w:t>is</w:t>
      </w:r>
      <w:r w:rsidR="008375D5"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displaying its live sound solutions during the AES Show 2024 New York, booth 319, in the Jacob Javits Convention Center, October 8-10. Featured products will include the NX 932-A professional active loudspeaker and its perfect complement, the SUB 18-AX portable high-power active subwoofer.</w:t>
      </w:r>
    </w:p>
    <w:p w14:paraId="2D9CFAAC" w14:textId="77777777" w:rsidR="008375D5" w:rsidRPr="00C74C57" w:rsidRDefault="008375D5" w:rsidP="008375D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A497192" w14:textId="04A1E5AA" w:rsidR="008375D5" w:rsidRPr="00C74C57" w:rsidRDefault="008375D5" w:rsidP="008375D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The NX 932-A is masterfully engineered from the ground up to deliver stellar audio performance for sound providers, small bands and DJs. The </w:t>
      </w:r>
      <w:r w:rsidR="0085372C">
        <w:rPr>
          <w:rFonts w:ascii="Arial" w:eastAsia="Helvetica Neue" w:hAnsi="Arial" w:cs="Arial"/>
          <w:color w:val="000000" w:themeColor="text1"/>
          <w:sz w:val="20"/>
          <w:szCs w:val="20"/>
        </w:rPr>
        <w:t>loudspeaker combines</w:t>
      </w: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 3-inch titanium/neodymium compression driver (allowing a crossover point at only 800 Hz for excellent impulse response, fast decay, and superior efficiency), 12-inch woofer (with a 2.5-inch voice coil that delivers tight, punchy bass and accurate, transparent and distortion-free mid-bass reproduction), two-channel 2100 W amplifier (the most powerful amplifier in its class), and a constant directivity True Resistive Waveguide (which produces coherent 100-degree x 70-degree coverage). Used as a stand-alone speaker for an FOH system, as a satellite with subwoofer, stage monitor or flown speaker, the NX 932-A blends high performance and reliability in a compact package. Its tour-ready, rugged all-wood cabinet is easy to carry and secure to install</w:t>
      </w:r>
      <w:r w:rsidR="000D072A">
        <w:rPr>
          <w:rFonts w:ascii="Arial" w:eastAsia="Helvetica Neue" w:hAnsi="Arial" w:cs="Arial"/>
          <w:color w:val="000000" w:themeColor="text1"/>
          <w:sz w:val="20"/>
          <w:szCs w:val="20"/>
        </w:rPr>
        <w:t>,</w:t>
      </w: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whether pole-, flown-, wall- or truss-mounted using its six M10 and four Quick Lock dedicated rigging points.</w:t>
      </w:r>
    </w:p>
    <w:p w14:paraId="6E96ED1D" w14:textId="77777777" w:rsidR="008375D5" w:rsidRPr="00C74C57" w:rsidRDefault="008375D5" w:rsidP="008375D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2F137423" w14:textId="51F44E46" w:rsidR="008375D5" w:rsidRPr="00C74C57" w:rsidRDefault="008375D5" w:rsidP="008375D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The NX 932-A’s Class-D amplifier is energy-efficient </w:t>
      </w:r>
      <w:r w:rsidR="000D072A">
        <w:rPr>
          <w:rFonts w:ascii="Arial" w:eastAsia="Helvetica Neue" w:hAnsi="Arial" w:cs="Arial"/>
          <w:color w:val="000000" w:themeColor="text1"/>
          <w:sz w:val="20"/>
          <w:szCs w:val="20"/>
        </w:rPr>
        <w:t>(</w:t>
      </w: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>so there's no need for a cooling fan</w:t>
      </w:r>
      <w:r w:rsidR="000D072A">
        <w:rPr>
          <w:rFonts w:ascii="Arial" w:eastAsia="Helvetica Neue" w:hAnsi="Arial" w:cs="Arial"/>
          <w:color w:val="000000" w:themeColor="text1"/>
          <w:sz w:val="20"/>
          <w:szCs w:val="20"/>
        </w:rPr>
        <w:t>),</w:t>
      </w: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and it is 50-percent more powerful than previous models, with an ultra-fast attack</w:t>
      </w:r>
      <w:r w:rsidR="0085372C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and</w:t>
      </w: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realistic transient response. The amp drives the loudspeaker’s advanced design compression driver and woofer to deliver up to 132 dB SPL of distortion-free sound. The input circuit features a new low-distortion design with an advanced safety limiter, maintaining the true character of the input signal at all levels. </w:t>
      </w:r>
    </w:p>
    <w:p w14:paraId="185B2D45" w14:textId="77777777" w:rsidR="008375D5" w:rsidRPr="00C74C57" w:rsidRDefault="008375D5" w:rsidP="008375D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CE47FA3" w14:textId="246BB104" w:rsidR="008375D5" w:rsidRPr="00C74C57" w:rsidRDefault="008375D5" w:rsidP="008375D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The NX 932-A’s onboard processing includes RCF’s proprietary Bass Motion Control (BMC) and </w:t>
      </w:r>
      <w:proofErr w:type="spellStart"/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>FiRPHASE</w:t>
      </w:r>
      <w:proofErr w:type="spellEnd"/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alg</w:t>
      </w:r>
      <w:r w:rsidR="00360569">
        <w:rPr>
          <w:rFonts w:ascii="Arial" w:eastAsia="Helvetica Neue" w:hAnsi="Arial" w:cs="Arial"/>
          <w:color w:val="000000" w:themeColor="text1"/>
          <w:sz w:val="20"/>
          <w:szCs w:val="20"/>
        </w:rPr>
        <w:t>o</w:t>
      </w: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rithms. BMC replaces high pass filters with advanced woofer excursion management to protect woofer motion from becoming destructive without changing phase behavior, while </w:t>
      </w:r>
      <w:proofErr w:type="spellStart"/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>FiRPHASE</w:t>
      </w:r>
      <w:proofErr w:type="spellEnd"/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maintains zero</w:t>
      </w:r>
      <w:r w:rsidR="000D072A">
        <w:rPr>
          <w:rFonts w:ascii="Arial" w:eastAsia="Helvetica Neue" w:hAnsi="Arial" w:cs="Arial"/>
          <w:color w:val="000000" w:themeColor="text1"/>
          <w:sz w:val="20"/>
          <w:szCs w:val="20"/>
        </w:rPr>
        <w:t>-</w:t>
      </w: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degree phase linearity for a transparent acoustic wave with perfect imaging at minimum latencies. </w:t>
      </w:r>
    </w:p>
    <w:p w14:paraId="65018CAB" w14:textId="77777777" w:rsidR="008375D5" w:rsidRPr="00C74C57" w:rsidRDefault="008375D5" w:rsidP="008375D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8C5213A" w14:textId="6C20AE4C" w:rsidR="008375D5" w:rsidRPr="00C74C57" w:rsidRDefault="008375D5" w:rsidP="008375D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The SUB 18-AX is a portable professional 18-inch high-power active subwoofer for live sound applications with fully featured processing (including dual crossovers, 8-band EQs, routing, delays, cardioid configurations, and recallable crossover presets and eight snapshots plus RCF’s advanced, proprietary </w:t>
      </w:r>
      <w:proofErr w:type="spellStart"/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>FiRPHASE</w:t>
      </w:r>
      <w:proofErr w:type="spellEnd"/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linear phase and BMC excursion management algorithms), a large 2.4-inch color touch panel and rotary push controller. The RCF </w:t>
      </w:r>
      <w:proofErr w:type="spellStart"/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>LiveRemote</w:t>
      </w:r>
      <w:proofErr w:type="spellEnd"/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App for iOS and Android delivers remote control via Bluetooth. The combination of a latest-generation transducer with a powerful 2200 W Class-D amplifier delivers sound pressure levels up to 135 dB with exceptional clarity and headroom. The SUB 18-AX’a polyurea-coated all-wood bass reflex cabinet features a sealed </w:t>
      </w:r>
      <w:proofErr w:type="spellStart"/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>Powercon</w:t>
      </w:r>
      <w:proofErr w:type="spellEnd"/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True1 Top connector. I/O also includes a dual XLR/TRS combo input + link and dual XLR crossover outputs. </w:t>
      </w:r>
    </w:p>
    <w:p w14:paraId="5D986571" w14:textId="77777777" w:rsidR="008375D5" w:rsidRPr="00C74C57" w:rsidRDefault="008375D5" w:rsidP="008375D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A7882CF" w14:textId="77777777" w:rsidR="008375D5" w:rsidRPr="00C74C57" w:rsidRDefault="008375D5" w:rsidP="008375D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>SUB AX subwoofers are designed specifically for small to mid-sized venues and ideal for portable applications. SUB 18-AX is the ideal complement for 10-inch, 12-inch (like the NX 932-A) or 15-inch woofer-size loudspeakers. The NX 932-A loudspeaker and SUB-18-AX subwoofer combine to deliver powerful, full-range sound without compromise.</w:t>
      </w:r>
    </w:p>
    <w:p w14:paraId="52170B2C" w14:textId="3C3F021C" w:rsidR="00BF796D" w:rsidRPr="00C74C57" w:rsidRDefault="00BF796D" w:rsidP="008375D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41C656DB" w14:textId="26EDCCC5" w:rsidR="0049391F" w:rsidRPr="00C74C57" w:rsidRDefault="0049391F" w:rsidP="00596D14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0FEE75F" w14:textId="77777777" w:rsidR="0049391F" w:rsidRPr="00C74C57" w:rsidRDefault="0049391F" w:rsidP="0049391F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>Links:</w:t>
      </w:r>
    </w:p>
    <w:p w14:paraId="7DFF2337" w14:textId="77777777" w:rsidR="0049391F" w:rsidRPr="00C74C57" w:rsidRDefault="0049391F" w:rsidP="0049391F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hyperlink r:id="rId8">
        <w:r w:rsidRPr="00C74C57">
          <w:rPr>
            <w:rStyle w:val="Hyperlink"/>
            <w:rFonts w:ascii="Arial" w:eastAsia="Helvetica Neue" w:hAnsi="Arial" w:cs="Arial"/>
            <w:sz w:val="20"/>
            <w:szCs w:val="20"/>
          </w:rPr>
          <w:t>www.rcf.it</w:t>
        </w:r>
      </w:hyperlink>
    </w:p>
    <w:p w14:paraId="3FF6F0FD" w14:textId="77777777" w:rsidR="0049391F" w:rsidRPr="00C74C57" w:rsidRDefault="0049391F" w:rsidP="0049391F">
      <w:pPr>
        <w:rPr>
          <w:rFonts w:ascii="Arial" w:eastAsia="Helvetica Neue" w:hAnsi="Arial" w:cs="Arial"/>
          <w:color w:val="000000" w:themeColor="text1"/>
          <w:sz w:val="20"/>
          <w:szCs w:val="20"/>
          <w:u w:val="single"/>
        </w:rPr>
      </w:pPr>
      <w:hyperlink r:id="rId9">
        <w:r w:rsidRPr="00C74C57">
          <w:rPr>
            <w:rStyle w:val="Hyperlink"/>
            <w:rFonts w:ascii="Arial" w:eastAsia="Helvetica Neue" w:hAnsi="Arial" w:cs="Arial"/>
            <w:sz w:val="20"/>
            <w:szCs w:val="20"/>
          </w:rPr>
          <w:t>www.rcf-usa.com</w:t>
        </w:r>
      </w:hyperlink>
    </w:p>
    <w:p w14:paraId="51A2CA74" w14:textId="5F6FD87F" w:rsidR="00414B0C" w:rsidRPr="00C74C57" w:rsidRDefault="00414B0C" w:rsidP="0049391F">
      <w:pPr>
        <w:rPr>
          <w:rFonts w:ascii="Arial" w:hAnsi="Arial" w:cs="Arial"/>
          <w:color w:val="FF0000"/>
        </w:rPr>
      </w:pPr>
      <w:hyperlink r:id="rId10" w:history="1">
        <w:r w:rsidRPr="00C74C57">
          <w:rPr>
            <w:rStyle w:val="Hyperlink"/>
            <w:rFonts w:ascii="Arial" w:eastAsia="Helvetica Neue" w:hAnsi="Arial" w:cs="Arial"/>
            <w:sz w:val="20"/>
            <w:szCs w:val="20"/>
          </w:rPr>
          <w:t>NX</w:t>
        </w:r>
        <w:r w:rsidR="008375D5" w:rsidRPr="00C74C57">
          <w:rPr>
            <w:rStyle w:val="Hyperlink"/>
            <w:rFonts w:ascii="Arial" w:eastAsia="Helvetica Neue" w:hAnsi="Arial" w:cs="Arial"/>
            <w:sz w:val="20"/>
            <w:szCs w:val="20"/>
          </w:rPr>
          <w:t xml:space="preserve"> 932</w:t>
        </w:r>
        <w:r w:rsidRPr="00C74C57">
          <w:rPr>
            <w:rStyle w:val="Hyperlink"/>
            <w:rFonts w:ascii="Arial" w:eastAsia="Helvetica Neue" w:hAnsi="Arial" w:cs="Arial"/>
            <w:sz w:val="20"/>
            <w:szCs w:val="20"/>
          </w:rPr>
          <w:t>-A</w:t>
        </w:r>
      </w:hyperlink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</w:p>
    <w:p w14:paraId="0195E81D" w14:textId="5238F3AE" w:rsidR="00A051BB" w:rsidRPr="00C74C57" w:rsidRDefault="008375D5" w:rsidP="0049391F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hyperlink r:id="rId11" w:history="1">
        <w:r w:rsidRPr="00C74C57">
          <w:rPr>
            <w:rStyle w:val="Hyperlink"/>
            <w:rFonts w:ascii="Arial" w:eastAsia="Helvetica Neue" w:hAnsi="Arial" w:cs="Arial"/>
            <w:sz w:val="20"/>
            <w:szCs w:val="20"/>
          </w:rPr>
          <w:t>SUB 18-AX</w:t>
        </w:r>
      </w:hyperlink>
    </w:p>
    <w:p w14:paraId="42346A80" w14:textId="42F813D7" w:rsidR="007332CD" w:rsidRPr="00C74C57" w:rsidRDefault="007332CD" w:rsidP="007332C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5A17EDF2" w14:textId="77777777" w:rsidR="006E4D1D" w:rsidRPr="00C74C57" w:rsidRDefault="006E4D1D" w:rsidP="00E82EB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02618126" w14:textId="2CA60E5B" w:rsidR="006E4D1D" w:rsidRPr="00C74C57" w:rsidRDefault="006E4D1D" w:rsidP="006E4D1D">
      <w:pPr>
        <w:jc w:val="center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>###</w:t>
      </w:r>
    </w:p>
    <w:p w14:paraId="1273D127" w14:textId="77777777" w:rsidR="00E82EBD" w:rsidRDefault="00E82EBD" w:rsidP="00E82EB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0EAEF5ED" w14:textId="118679D4" w:rsidR="00EC7855" w:rsidRDefault="00EC7855" w:rsidP="00E82EB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file 1: </w:t>
      </w:r>
      <w:r w:rsidRPr="00EC7855">
        <w:rPr>
          <w:rFonts w:ascii="Arial" w:eastAsia="Helvetica Neue" w:hAnsi="Arial" w:cs="Arial"/>
          <w:color w:val="000000" w:themeColor="text1"/>
          <w:sz w:val="20"/>
          <w:szCs w:val="20"/>
        </w:rPr>
        <w:t>RCF_NX932A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0C2D6400" w14:textId="2721AD61" w:rsidR="00EC7855" w:rsidRDefault="00EC7855" w:rsidP="00E82EB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1: RCF </w:t>
      </w: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>NX 932-A professional active loudspeaker</w:t>
      </w:r>
    </w:p>
    <w:p w14:paraId="29423EE8" w14:textId="77777777" w:rsidR="00EC7855" w:rsidRDefault="00EC7855" w:rsidP="00E82EB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A6418E7" w14:textId="4E662B75" w:rsidR="00EC7855" w:rsidRDefault="00EC7855" w:rsidP="00E82EB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file 2: </w:t>
      </w:r>
      <w:r w:rsidRPr="00EC7855">
        <w:rPr>
          <w:rFonts w:ascii="Arial" w:eastAsia="Helvetica Neue" w:hAnsi="Arial" w:cs="Arial"/>
          <w:color w:val="000000" w:themeColor="text1"/>
          <w:sz w:val="20"/>
          <w:szCs w:val="20"/>
        </w:rPr>
        <w:t>RCF_SUB18AX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3C665BEE" w14:textId="08E117F0" w:rsidR="00EC7855" w:rsidRDefault="00EC7855" w:rsidP="00E82EB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2: RCF </w:t>
      </w: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>SUB 18-AX portable high-power active subwoofer</w:t>
      </w:r>
    </w:p>
    <w:p w14:paraId="2F9537F9" w14:textId="77777777" w:rsidR="00EC7855" w:rsidRDefault="00EC7855" w:rsidP="00E82EB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6AF42061" w14:textId="78454CCF" w:rsidR="00EC7855" w:rsidRDefault="00EC7855" w:rsidP="00E82EB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file 3: </w:t>
      </w:r>
      <w:r w:rsidRPr="00EC7855">
        <w:rPr>
          <w:rFonts w:ascii="Arial" w:eastAsia="Helvetica Neue" w:hAnsi="Arial" w:cs="Arial"/>
          <w:color w:val="000000" w:themeColor="text1"/>
          <w:sz w:val="20"/>
          <w:szCs w:val="20"/>
        </w:rPr>
        <w:t>RCF_SUB18AX_screen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08B0DFDB" w14:textId="24FD6602" w:rsidR="00EC7855" w:rsidRDefault="00EC7855" w:rsidP="00EC785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3: </w:t>
      </w:r>
      <w:r w:rsidR="007F118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The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 </w:t>
      </w: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>SUB 18-AX portable high-power active subwoofer</w:t>
      </w:r>
      <w:r w:rsidR="007F118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’s </w:t>
      </w:r>
      <w:r w:rsidR="007F1185"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>color touch panel and rotary push controller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</w:p>
    <w:p w14:paraId="36D5B5D5" w14:textId="77777777" w:rsidR="00EC7855" w:rsidRPr="00C74C57" w:rsidRDefault="00EC7855" w:rsidP="00E82EB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FE1ED43" w14:textId="77777777" w:rsidR="00715212" w:rsidRPr="00C74C57" w:rsidRDefault="00715212" w:rsidP="0020690A">
      <w:pPr>
        <w:jc w:val="center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4A40DC2E" w14:textId="12C53273" w:rsidR="00715212" w:rsidRDefault="00715212" w:rsidP="00715212">
      <w:pPr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  <w:r w:rsidRPr="00C74C57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About RCF</w:t>
      </w:r>
    </w:p>
    <w:p w14:paraId="63509C0E" w14:textId="77777777" w:rsidR="000C04E7" w:rsidRPr="00C74C57" w:rsidRDefault="000C04E7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B131B4B" w14:textId="2704D862" w:rsidR="00715212" w:rsidRPr="00C74C57" w:rsidRDefault="0049391F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>For 75 years, RCF has pushed the boundaries of audio innovation. Founded in 1949 by a group of passionate engineers, RCF boasts a heritage rooted in the relentless pursuit of superior sound quality and technological advancement, while their fully integrated approach leads the way in the professional audio industry today. With R&amp;D, manufacturing, and distribution all under one roof in Reggio Emilia, Italy, RCF can rapidly turn ideas into market-ready solutions. This vertical integration model gives an unparalleled competitive edge in quality, reliability and value. The versatile product portfolio includes everything from installation-grade speaker systems to portable PA solutions and large-scale line array technologies. Flagship offerings like the new TT+ A</w:t>
      </w:r>
      <w:r w:rsidR="00971F43"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>UDIO</w:t>
      </w: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GTX series redefine the standards for clarity, control and setup speed in demanding touring and fixed install environments. Beyond products, RCF provides full-cycle support capabilities to integrators, engineers and end users. The in-house acoustics team, RCF ESG, assists with complex design projects, while the Audio Academy shares applied knowledge with the global pro-audio community. The solid technical expertise, built on 75 years of history, its modern manufacturing facility, and its continuous technological improvement make RCF a fundamental reference for all audio professionals and enthusiasts. RCF distributes products directly in the United States, France, Germany, Benelux, Spain, and the United Kingdom, plus a network of over 120 trusted professional distributors throughout the rest of the world.</w:t>
      </w:r>
      <w:r w:rsidR="00715212"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> </w:t>
      </w:r>
    </w:p>
    <w:p w14:paraId="28999E7B" w14:textId="77777777" w:rsidR="0049391F" w:rsidRPr="00C74C57" w:rsidRDefault="0049391F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670AF19F" w14:textId="35FE3689" w:rsidR="00715212" w:rsidRPr="00C74C57" w:rsidRDefault="00715212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C74C57">
        <w:rPr>
          <w:rFonts w:ascii="Arial" w:eastAsia="Helvetica Neue" w:hAnsi="Arial" w:cs="Arial"/>
          <w:color w:val="000000" w:themeColor="text1"/>
          <w:sz w:val="20"/>
          <w:szCs w:val="20"/>
        </w:rPr>
        <w:t>More info at</w:t>
      </w:r>
    </w:p>
    <w:p w14:paraId="29E457C0" w14:textId="6EECBCE3" w:rsidR="00715212" w:rsidRPr="00C74C57" w:rsidRDefault="008B32DB" w:rsidP="00715212">
      <w:pPr>
        <w:rPr>
          <w:rFonts w:ascii="Arial" w:eastAsia="Helvetica Neue" w:hAnsi="Arial" w:cs="Arial"/>
          <w:color w:val="000000" w:themeColor="text1"/>
          <w:sz w:val="20"/>
          <w:szCs w:val="20"/>
          <w:u w:val="single"/>
        </w:rPr>
      </w:pPr>
      <w:hyperlink r:id="rId12" w:history="1">
        <w:r w:rsidRPr="00C74C57">
          <w:rPr>
            <w:rStyle w:val="Hyperlink"/>
            <w:rFonts w:ascii="Arial" w:eastAsia="Helvetica Neue" w:hAnsi="Arial" w:cs="Arial"/>
            <w:sz w:val="20"/>
            <w:szCs w:val="20"/>
          </w:rPr>
          <w:t>www.rcf.it</w:t>
        </w:r>
      </w:hyperlink>
    </w:p>
    <w:p w14:paraId="3807254F" w14:textId="77777777" w:rsidR="00715212" w:rsidRPr="00C74C57" w:rsidRDefault="00715212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hyperlink r:id="rId13" w:history="1">
        <w:r w:rsidRPr="00C74C57">
          <w:rPr>
            <w:rStyle w:val="Hyperlink"/>
            <w:rFonts w:ascii="Arial" w:eastAsia="Helvetica Neue" w:hAnsi="Arial" w:cs="Arial"/>
            <w:sz w:val="20"/>
            <w:szCs w:val="20"/>
          </w:rPr>
          <w:t>www.rcf-usa.com</w:t>
        </w:r>
      </w:hyperlink>
    </w:p>
    <w:p w14:paraId="052F2943" w14:textId="77777777" w:rsidR="00715212" w:rsidRPr="00C74C57" w:rsidRDefault="00715212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6F689331" w14:textId="77777777" w:rsidR="00715212" w:rsidRPr="00C74C57" w:rsidRDefault="00715212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sectPr w:rsidR="00715212" w:rsidRPr="00C74C57" w:rsidSect="008849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178" w:right="1134" w:bottom="1134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31391" w14:textId="77777777" w:rsidR="00DD7B0C" w:rsidRDefault="00DD7B0C">
      <w:r>
        <w:separator/>
      </w:r>
    </w:p>
  </w:endnote>
  <w:endnote w:type="continuationSeparator" w:id="0">
    <w:p w14:paraId="49EB14C8" w14:textId="77777777" w:rsidR="00DD7B0C" w:rsidRDefault="00DD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43762" w14:textId="09DF31D5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3B3838"/>
        <w:sz w:val="16"/>
        <w:szCs w:val="16"/>
      </w:rPr>
      <w:t>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s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for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 w:rsidR="009029AE">
      <w:rPr>
        <w:rFonts w:ascii="Helvetica Neue" w:eastAsia="Helvetica Neue" w:hAnsi="Helvetica Neue" w:cs="Helvetica Neue"/>
        <w:b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 w:rsidR="009029AE">
      <w:rPr>
        <w:rFonts w:ascii="Helvetica Neue" w:eastAsia="Helvetica Neue" w:hAnsi="Helvetica Neue" w:cs="Helvetica Neue"/>
        <w:b/>
        <w:color w:val="3B3838"/>
        <w:sz w:val="16"/>
        <w:szCs w:val="16"/>
      </w:rPr>
      <w:t>USA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75F3F4D3" w14:textId="77777777" w:rsidR="00C31D76" w:rsidRDefault="00C31D76" w:rsidP="00C31D76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Robert Clyne, President, Clyne Media, Inc. • </w:t>
    </w:r>
    <w:hyperlink r:id="rId1" w:history="1">
      <w:r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0A950159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Anthony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Digital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Manager,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0DC16FF3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Tarik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VP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Sales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and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32385F0B" w14:textId="1EF4BB6A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USA,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101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Circle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Drive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North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Piscataway,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NJ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08854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6036C" w14:textId="77777777" w:rsidR="00DD7B0C" w:rsidRDefault="00DD7B0C">
      <w:r>
        <w:separator/>
      </w:r>
    </w:p>
  </w:footnote>
  <w:footnote w:type="continuationSeparator" w:id="0">
    <w:p w14:paraId="20BB8AD6" w14:textId="77777777" w:rsidR="00DD7B0C" w:rsidRDefault="00DD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D87BE" w14:textId="60DFD798" w:rsidR="00B35CCA" w:rsidRDefault="00B35CCA" w:rsidP="00F34373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3A2982ED" wp14:editId="4A791802">
          <wp:extent cx="943553" cy="943553"/>
          <wp:effectExtent l="0" t="0" r="0" b="0"/>
          <wp:docPr id="13290145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1458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42E207" w14:textId="1233C7AC" w:rsidR="00F34373" w:rsidRPr="005E6F5F" w:rsidRDefault="00F34373" w:rsidP="00F34373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PRESS</w:t>
    </w:r>
    <w:r w:rsidR="00715212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2CE6343C" w14:textId="418846E5" w:rsidR="00F34373" w:rsidRPr="005E6F5F" w:rsidRDefault="00F34373" w:rsidP="00F34373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</w:t>
    </w:r>
    <w:r w:rsidR="00715212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IMMEDIATE</w:t>
    </w:r>
    <w:r w:rsidR="00715212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763221AD" w14:textId="77777777" w:rsidR="00F34373" w:rsidRDefault="00F34373" w:rsidP="00F34373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7D77"/>
    <w:rsid w:val="000115E2"/>
    <w:rsid w:val="0004458B"/>
    <w:rsid w:val="0004602E"/>
    <w:rsid w:val="00093BA4"/>
    <w:rsid w:val="00096769"/>
    <w:rsid w:val="00096BE5"/>
    <w:rsid w:val="000B15F5"/>
    <w:rsid w:val="000B4EC3"/>
    <w:rsid w:val="000C04E7"/>
    <w:rsid w:val="000D072A"/>
    <w:rsid w:val="000E182B"/>
    <w:rsid w:val="000E3BD7"/>
    <w:rsid w:val="000F4352"/>
    <w:rsid w:val="000F465D"/>
    <w:rsid w:val="00100074"/>
    <w:rsid w:val="00101489"/>
    <w:rsid w:val="0010610B"/>
    <w:rsid w:val="00110D22"/>
    <w:rsid w:val="00121D26"/>
    <w:rsid w:val="001250EF"/>
    <w:rsid w:val="00163ECB"/>
    <w:rsid w:val="001654D8"/>
    <w:rsid w:val="00174B93"/>
    <w:rsid w:val="001B2D8A"/>
    <w:rsid w:val="001B62CE"/>
    <w:rsid w:val="001B6E42"/>
    <w:rsid w:val="001E32EA"/>
    <w:rsid w:val="00202DF2"/>
    <w:rsid w:val="0020690A"/>
    <w:rsid w:val="00220622"/>
    <w:rsid w:val="00233EC3"/>
    <w:rsid w:val="00257B1C"/>
    <w:rsid w:val="00291513"/>
    <w:rsid w:val="002A0D11"/>
    <w:rsid w:val="002C03B8"/>
    <w:rsid w:val="002D1EDD"/>
    <w:rsid w:val="002E08D3"/>
    <w:rsid w:val="002F3CE3"/>
    <w:rsid w:val="00303B9E"/>
    <w:rsid w:val="00304616"/>
    <w:rsid w:val="00310E80"/>
    <w:rsid w:val="00326BF7"/>
    <w:rsid w:val="00360569"/>
    <w:rsid w:val="00367130"/>
    <w:rsid w:val="0037536A"/>
    <w:rsid w:val="003933E3"/>
    <w:rsid w:val="0039602B"/>
    <w:rsid w:val="003A4636"/>
    <w:rsid w:val="003A515B"/>
    <w:rsid w:val="003A7393"/>
    <w:rsid w:val="003C3537"/>
    <w:rsid w:val="003D5A9F"/>
    <w:rsid w:val="003E6A2E"/>
    <w:rsid w:val="003F7619"/>
    <w:rsid w:val="00414B0C"/>
    <w:rsid w:val="00430C82"/>
    <w:rsid w:val="00470044"/>
    <w:rsid w:val="0049391F"/>
    <w:rsid w:val="004A4901"/>
    <w:rsid w:val="004A5F73"/>
    <w:rsid w:val="004A7C5C"/>
    <w:rsid w:val="004B1B9C"/>
    <w:rsid w:val="004B6138"/>
    <w:rsid w:val="004D00C6"/>
    <w:rsid w:val="004F1070"/>
    <w:rsid w:val="004F192B"/>
    <w:rsid w:val="00502562"/>
    <w:rsid w:val="00506693"/>
    <w:rsid w:val="005128B9"/>
    <w:rsid w:val="00524063"/>
    <w:rsid w:val="00526585"/>
    <w:rsid w:val="00596D14"/>
    <w:rsid w:val="005A073C"/>
    <w:rsid w:val="005A3441"/>
    <w:rsid w:val="005C13AB"/>
    <w:rsid w:val="005C1F6A"/>
    <w:rsid w:val="005F1223"/>
    <w:rsid w:val="00603E68"/>
    <w:rsid w:val="00617513"/>
    <w:rsid w:val="00633FE9"/>
    <w:rsid w:val="00640081"/>
    <w:rsid w:val="006567A1"/>
    <w:rsid w:val="00665AA5"/>
    <w:rsid w:val="00666809"/>
    <w:rsid w:val="00666AB0"/>
    <w:rsid w:val="00675CEF"/>
    <w:rsid w:val="00695E58"/>
    <w:rsid w:val="006A3FB4"/>
    <w:rsid w:val="006A75AC"/>
    <w:rsid w:val="006B08B8"/>
    <w:rsid w:val="006B1C77"/>
    <w:rsid w:val="006B72AA"/>
    <w:rsid w:val="006D3FB5"/>
    <w:rsid w:val="006D6FB9"/>
    <w:rsid w:val="006E4D1D"/>
    <w:rsid w:val="00715212"/>
    <w:rsid w:val="007161ED"/>
    <w:rsid w:val="00716463"/>
    <w:rsid w:val="00716727"/>
    <w:rsid w:val="007332CD"/>
    <w:rsid w:val="00735E22"/>
    <w:rsid w:val="00742BE9"/>
    <w:rsid w:val="007447CB"/>
    <w:rsid w:val="00746FC3"/>
    <w:rsid w:val="00755F9F"/>
    <w:rsid w:val="007664D4"/>
    <w:rsid w:val="00794968"/>
    <w:rsid w:val="007C5BCE"/>
    <w:rsid w:val="007E0AFE"/>
    <w:rsid w:val="007F1185"/>
    <w:rsid w:val="007F2118"/>
    <w:rsid w:val="00820263"/>
    <w:rsid w:val="00820E27"/>
    <w:rsid w:val="008375D5"/>
    <w:rsid w:val="008406AB"/>
    <w:rsid w:val="00841889"/>
    <w:rsid w:val="00842264"/>
    <w:rsid w:val="0085372C"/>
    <w:rsid w:val="00873C13"/>
    <w:rsid w:val="00876216"/>
    <w:rsid w:val="008849EA"/>
    <w:rsid w:val="008B1856"/>
    <w:rsid w:val="008B32DB"/>
    <w:rsid w:val="008E38D0"/>
    <w:rsid w:val="009029AE"/>
    <w:rsid w:val="009069B9"/>
    <w:rsid w:val="0093147E"/>
    <w:rsid w:val="00933739"/>
    <w:rsid w:val="00934420"/>
    <w:rsid w:val="009502E6"/>
    <w:rsid w:val="00952C24"/>
    <w:rsid w:val="0096098D"/>
    <w:rsid w:val="00970DFA"/>
    <w:rsid w:val="00971F43"/>
    <w:rsid w:val="00981458"/>
    <w:rsid w:val="009B76DB"/>
    <w:rsid w:val="009C2DB1"/>
    <w:rsid w:val="009E6633"/>
    <w:rsid w:val="00A051BB"/>
    <w:rsid w:val="00A16BEC"/>
    <w:rsid w:val="00A24EE4"/>
    <w:rsid w:val="00A305E1"/>
    <w:rsid w:val="00A30A1B"/>
    <w:rsid w:val="00A33A3F"/>
    <w:rsid w:val="00A43CCF"/>
    <w:rsid w:val="00A46DD8"/>
    <w:rsid w:val="00A473BE"/>
    <w:rsid w:val="00A700BF"/>
    <w:rsid w:val="00A752C8"/>
    <w:rsid w:val="00A76DC6"/>
    <w:rsid w:val="00A82F68"/>
    <w:rsid w:val="00A863FC"/>
    <w:rsid w:val="00A93BBA"/>
    <w:rsid w:val="00A9621E"/>
    <w:rsid w:val="00AC297F"/>
    <w:rsid w:val="00AD7992"/>
    <w:rsid w:val="00B019CE"/>
    <w:rsid w:val="00B01A99"/>
    <w:rsid w:val="00B058DA"/>
    <w:rsid w:val="00B152C3"/>
    <w:rsid w:val="00B17468"/>
    <w:rsid w:val="00B23301"/>
    <w:rsid w:val="00B3150F"/>
    <w:rsid w:val="00B35CCA"/>
    <w:rsid w:val="00B44793"/>
    <w:rsid w:val="00B44F13"/>
    <w:rsid w:val="00B56190"/>
    <w:rsid w:val="00B8795F"/>
    <w:rsid w:val="00B92E90"/>
    <w:rsid w:val="00BA0E14"/>
    <w:rsid w:val="00BB0EF9"/>
    <w:rsid w:val="00BD5169"/>
    <w:rsid w:val="00BE5C6F"/>
    <w:rsid w:val="00BE5DF2"/>
    <w:rsid w:val="00BF0A51"/>
    <w:rsid w:val="00BF25A1"/>
    <w:rsid w:val="00BF2C40"/>
    <w:rsid w:val="00BF4F35"/>
    <w:rsid w:val="00BF5775"/>
    <w:rsid w:val="00BF796D"/>
    <w:rsid w:val="00C040B4"/>
    <w:rsid w:val="00C20C0C"/>
    <w:rsid w:val="00C31D76"/>
    <w:rsid w:val="00C347F0"/>
    <w:rsid w:val="00C424B0"/>
    <w:rsid w:val="00C73796"/>
    <w:rsid w:val="00C74C57"/>
    <w:rsid w:val="00C81786"/>
    <w:rsid w:val="00CA4FBA"/>
    <w:rsid w:val="00CB06D9"/>
    <w:rsid w:val="00CC54A7"/>
    <w:rsid w:val="00CC750C"/>
    <w:rsid w:val="00CE6209"/>
    <w:rsid w:val="00CF75A7"/>
    <w:rsid w:val="00CF7CC1"/>
    <w:rsid w:val="00D10F02"/>
    <w:rsid w:val="00D13C29"/>
    <w:rsid w:val="00D16FEB"/>
    <w:rsid w:val="00D173F1"/>
    <w:rsid w:val="00D22311"/>
    <w:rsid w:val="00D32B4A"/>
    <w:rsid w:val="00D40AF3"/>
    <w:rsid w:val="00D50DA6"/>
    <w:rsid w:val="00D52F05"/>
    <w:rsid w:val="00D54D21"/>
    <w:rsid w:val="00D648C7"/>
    <w:rsid w:val="00D80BA4"/>
    <w:rsid w:val="00D8320A"/>
    <w:rsid w:val="00D8412E"/>
    <w:rsid w:val="00DB4966"/>
    <w:rsid w:val="00DD7069"/>
    <w:rsid w:val="00DD7B0C"/>
    <w:rsid w:val="00DF4C64"/>
    <w:rsid w:val="00DF4D42"/>
    <w:rsid w:val="00DF531E"/>
    <w:rsid w:val="00DF69D6"/>
    <w:rsid w:val="00E10EED"/>
    <w:rsid w:val="00E23F29"/>
    <w:rsid w:val="00E243A9"/>
    <w:rsid w:val="00E3363B"/>
    <w:rsid w:val="00E3777C"/>
    <w:rsid w:val="00E41834"/>
    <w:rsid w:val="00E667E1"/>
    <w:rsid w:val="00E82EBD"/>
    <w:rsid w:val="00E83D74"/>
    <w:rsid w:val="00E862C6"/>
    <w:rsid w:val="00EB3FE9"/>
    <w:rsid w:val="00EC7855"/>
    <w:rsid w:val="00ED5CB4"/>
    <w:rsid w:val="00EE6B7E"/>
    <w:rsid w:val="00EF44CC"/>
    <w:rsid w:val="00F34373"/>
    <w:rsid w:val="00F35447"/>
    <w:rsid w:val="00F3706E"/>
    <w:rsid w:val="00F56AC2"/>
    <w:rsid w:val="00F83AD3"/>
    <w:rsid w:val="00F90CB5"/>
    <w:rsid w:val="00F965DC"/>
    <w:rsid w:val="00FB6D82"/>
    <w:rsid w:val="00FE41A7"/>
    <w:rsid w:val="00FF30FD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f.it" TargetMode="External"/><Relationship Id="rId13" Type="http://schemas.openxmlformats.org/officeDocument/2006/relationships/hyperlink" Target="http://www.rcf-usa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cf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cf-usa.com/en/products/product-detail/sub-18-a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rcf-usa.com/en/products/product-detail/nx-932-a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rcf-usa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Props1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Tom Schreck</cp:lastModifiedBy>
  <cp:revision>3</cp:revision>
  <dcterms:created xsi:type="dcterms:W3CDTF">2024-10-03T20:11:00Z</dcterms:created>
  <dcterms:modified xsi:type="dcterms:W3CDTF">2024-10-03T21:04:00Z</dcterms:modified>
</cp:coreProperties>
</file>