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1EA7069F" w:rsidR="00AB35A9" w:rsidRPr="009A1990" w:rsidRDefault="00025FDD" w:rsidP="003375AD">
      <w:pPr>
        <w:rPr>
          <w:rFonts w:ascii="Arial" w:eastAsia="Arial" w:hAnsi="Arial" w:cs="Arial"/>
        </w:rPr>
      </w:pPr>
      <w:r w:rsidRPr="00F71202">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7600" cy="914400"/>
                    </a:xfrm>
                    <a:prstGeom prst="rect">
                      <a:avLst/>
                    </a:prstGeom>
                    <a:ln/>
                  </pic:spPr>
                </pic:pic>
              </a:graphicData>
            </a:graphic>
          </wp:inline>
        </w:drawing>
      </w:r>
    </w:p>
    <w:p w14:paraId="600C379C" w14:textId="77777777" w:rsidR="00AB35A9" w:rsidRPr="009A1990" w:rsidRDefault="00AB35A9">
      <w:pPr>
        <w:jc w:val="center"/>
        <w:rPr>
          <w:rFonts w:ascii="Arial" w:eastAsia="Arial" w:hAnsi="Arial" w:cs="Arial"/>
        </w:rPr>
      </w:pPr>
    </w:p>
    <w:p w14:paraId="4FBE5222" w14:textId="77777777" w:rsidR="00AB35A9" w:rsidRPr="009A1990" w:rsidRDefault="00025FDD">
      <w:pPr>
        <w:jc w:val="right"/>
        <w:rPr>
          <w:rFonts w:ascii="Arial" w:eastAsia="Arial" w:hAnsi="Arial" w:cs="Arial"/>
          <w:b/>
          <w:u w:val="single"/>
        </w:rPr>
      </w:pPr>
      <w:r w:rsidRPr="009A1990">
        <w:rPr>
          <w:rFonts w:ascii="Arial" w:eastAsia="Arial" w:hAnsi="Arial" w:cs="Arial"/>
          <w:b/>
          <w:u w:val="single"/>
        </w:rPr>
        <w:t>FOR IMMEDIATE RELEASE</w:t>
      </w:r>
    </w:p>
    <w:p w14:paraId="5361C2DC" w14:textId="77777777" w:rsidR="00AB35A9" w:rsidRPr="009A1990" w:rsidRDefault="00AB35A9">
      <w:pPr>
        <w:jc w:val="center"/>
        <w:rPr>
          <w:rFonts w:ascii="Arial" w:eastAsia="Arial" w:hAnsi="Arial" w:cs="Arial"/>
          <w:b/>
          <w:u w:val="single"/>
        </w:rPr>
      </w:pPr>
    </w:p>
    <w:p w14:paraId="34A09696" w14:textId="2E860B4F" w:rsidR="003D74DA" w:rsidRPr="009A1990" w:rsidRDefault="003D74DA" w:rsidP="003D74DA">
      <w:pPr>
        <w:jc w:val="center"/>
        <w:rPr>
          <w:rFonts w:ascii="Arial" w:eastAsia="Arial" w:hAnsi="Arial" w:cs="Arial"/>
          <w:b/>
          <w:bCs/>
          <w:sz w:val="32"/>
          <w:szCs w:val="32"/>
        </w:rPr>
      </w:pPr>
      <w:r w:rsidRPr="009A1990">
        <w:rPr>
          <w:rFonts w:ascii="Arial" w:eastAsia="Arial" w:hAnsi="Arial" w:cs="Arial"/>
          <w:b/>
          <w:bCs/>
          <w:sz w:val="32"/>
          <w:szCs w:val="32"/>
        </w:rPr>
        <w:t xml:space="preserve">Sensaphonics spotlights hearing health at NAMM 2026 with successful TEC Tracks session and </w:t>
      </w:r>
      <w:r w:rsidR="00D678C1">
        <w:rPr>
          <w:rFonts w:ascii="Arial" w:eastAsia="Arial" w:hAnsi="Arial" w:cs="Arial"/>
          <w:b/>
          <w:bCs/>
          <w:sz w:val="32"/>
          <w:szCs w:val="32"/>
        </w:rPr>
        <w:t>engaging</w:t>
      </w:r>
      <w:r w:rsidR="00D678C1" w:rsidRPr="009A1990">
        <w:rPr>
          <w:rFonts w:ascii="Arial" w:eastAsia="Arial" w:hAnsi="Arial" w:cs="Arial"/>
          <w:b/>
          <w:bCs/>
          <w:sz w:val="32"/>
          <w:szCs w:val="32"/>
        </w:rPr>
        <w:t xml:space="preserve"> </w:t>
      </w:r>
      <w:r w:rsidRPr="009A1990">
        <w:rPr>
          <w:rFonts w:ascii="Arial" w:eastAsia="Arial" w:hAnsi="Arial" w:cs="Arial"/>
          <w:b/>
          <w:bCs/>
          <w:sz w:val="32"/>
          <w:szCs w:val="32"/>
        </w:rPr>
        <w:t>booth experience</w:t>
      </w:r>
    </w:p>
    <w:p w14:paraId="12A7D9E2" w14:textId="77777777" w:rsidR="001B1751" w:rsidRPr="009A1990" w:rsidRDefault="001B1751" w:rsidP="001B1751">
      <w:pPr>
        <w:jc w:val="center"/>
        <w:rPr>
          <w:rFonts w:ascii="Arial" w:eastAsia="Arial" w:hAnsi="Arial" w:cs="Arial"/>
          <w:b/>
          <w:sz w:val="32"/>
          <w:szCs w:val="32"/>
        </w:rPr>
      </w:pPr>
    </w:p>
    <w:p w14:paraId="5AE66D0A" w14:textId="02267F15" w:rsidR="00AB35A9" w:rsidRPr="009A1990" w:rsidRDefault="00AB35A9">
      <w:pPr>
        <w:rPr>
          <w:rFonts w:ascii="Arial" w:eastAsia="Arial" w:hAnsi="Arial" w:cs="Arial"/>
        </w:rPr>
      </w:pPr>
    </w:p>
    <w:p w14:paraId="6F715B62" w14:textId="08906F2C" w:rsidR="003D74DA" w:rsidRPr="009A1990" w:rsidRDefault="00025FDD" w:rsidP="003D74DA">
      <w:pPr>
        <w:rPr>
          <w:rFonts w:ascii="Arial" w:eastAsia="Arial" w:hAnsi="Arial" w:cs="Arial"/>
          <w:bCs/>
        </w:rPr>
      </w:pPr>
      <w:r w:rsidRPr="009A1990">
        <w:rPr>
          <w:rFonts w:ascii="Arial" w:eastAsia="Arial" w:hAnsi="Arial" w:cs="Arial"/>
          <w:b/>
        </w:rPr>
        <w:t>Chicago, IL,</w:t>
      </w:r>
      <w:r w:rsidR="00A731DF" w:rsidRPr="009A1990">
        <w:rPr>
          <w:rFonts w:ascii="Arial" w:eastAsia="Arial" w:hAnsi="Arial" w:cs="Arial"/>
          <w:b/>
        </w:rPr>
        <w:t xml:space="preserve"> </w:t>
      </w:r>
      <w:r w:rsidR="003D74DA" w:rsidRPr="00D114ED">
        <w:rPr>
          <w:rFonts w:ascii="Arial" w:eastAsia="Arial" w:hAnsi="Arial" w:cs="Arial"/>
          <w:b/>
        </w:rPr>
        <w:t xml:space="preserve">February </w:t>
      </w:r>
      <w:r w:rsidR="00D114ED" w:rsidRPr="00D114ED">
        <w:rPr>
          <w:rFonts w:ascii="Arial" w:eastAsia="Arial" w:hAnsi="Arial" w:cs="Arial"/>
          <w:b/>
        </w:rPr>
        <w:t>11</w:t>
      </w:r>
      <w:r w:rsidRPr="00D114ED">
        <w:rPr>
          <w:rFonts w:ascii="Arial" w:eastAsia="Arial" w:hAnsi="Arial" w:cs="Arial"/>
          <w:b/>
        </w:rPr>
        <w:t>,</w:t>
      </w:r>
      <w:r w:rsidRPr="009A1990">
        <w:rPr>
          <w:rFonts w:ascii="Arial" w:eastAsia="Arial" w:hAnsi="Arial" w:cs="Arial"/>
          <w:b/>
        </w:rPr>
        <w:t xml:space="preserve"> 202</w:t>
      </w:r>
      <w:r w:rsidR="00D52043" w:rsidRPr="009A1990">
        <w:rPr>
          <w:rFonts w:ascii="Arial" w:eastAsia="Arial" w:hAnsi="Arial" w:cs="Arial"/>
          <w:b/>
        </w:rPr>
        <w:t>6</w:t>
      </w:r>
      <w:r w:rsidRPr="009A1990">
        <w:rPr>
          <w:rFonts w:ascii="Arial" w:eastAsia="Arial" w:hAnsi="Arial" w:cs="Arial"/>
          <w:bCs/>
        </w:rPr>
        <w:t xml:space="preserve"> – </w:t>
      </w:r>
      <w:proofErr w:type="spellStart"/>
      <w:r w:rsidR="003D74DA" w:rsidRPr="009A1990">
        <w:rPr>
          <w:rFonts w:ascii="Arial" w:eastAsia="Arial" w:hAnsi="Arial" w:cs="Arial"/>
          <w:bCs/>
        </w:rPr>
        <w:t>Sensaphonics</w:t>
      </w:r>
      <w:proofErr w:type="spellEnd"/>
      <w:r w:rsidR="003D74DA" w:rsidRPr="009A1990">
        <w:rPr>
          <w:rFonts w:ascii="Arial" w:eastAsia="Arial" w:hAnsi="Arial" w:cs="Arial"/>
          <w:bCs/>
        </w:rPr>
        <w:t xml:space="preserve"> reinforced its long-standing commitment to hearing conservation and education </w:t>
      </w:r>
      <w:r w:rsidR="00566F6D" w:rsidRPr="009A1990">
        <w:rPr>
          <w:rFonts w:ascii="Arial" w:eastAsia="Arial" w:hAnsi="Arial" w:cs="Arial"/>
          <w:bCs/>
        </w:rPr>
        <w:t xml:space="preserve">recently </w:t>
      </w:r>
      <w:r w:rsidR="003D74DA" w:rsidRPr="009A1990">
        <w:rPr>
          <w:rFonts w:ascii="Arial" w:eastAsia="Arial" w:hAnsi="Arial" w:cs="Arial"/>
          <w:bCs/>
        </w:rPr>
        <w:t xml:space="preserve">at The NAMM Show 2026, drawing strong attendance and engagement for its TEC Tracks session, </w:t>
      </w:r>
      <w:r w:rsidR="003D74DA" w:rsidRPr="009A1990">
        <w:rPr>
          <w:rFonts w:ascii="Arial" w:eastAsia="Arial" w:hAnsi="Arial" w:cs="Arial"/>
          <w:bCs/>
          <w:i/>
          <w:iCs/>
        </w:rPr>
        <w:t>“Helping the Specialist: Hearing Health for musicians and live sound engineers: Hear today and keep hearing tomorrow,”</w:t>
      </w:r>
      <w:r w:rsidR="003D74DA" w:rsidRPr="009A1990">
        <w:rPr>
          <w:rFonts w:ascii="Arial" w:eastAsia="Arial" w:hAnsi="Arial" w:cs="Arial"/>
          <w:bCs/>
        </w:rPr>
        <w:t xml:space="preserve"> while also delivering hands-on hearing-health education and services throughout the show at its booth in Hall A.</w:t>
      </w:r>
    </w:p>
    <w:p w14:paraId="6ACBC35F" w14:textId="77777777" w:rsidR="003D74DA" w:rsidRPr="009A1990" w:rsidRDefault="003D74DA" w:rsidP="003D74DA">
      <w:pPr>
        <w:rPr>
          <w:rFonts w:ascii="Arial" w:eastAsia="Arial" w:hAnsi="Arial" w:cs="Arial"/>
          <w:bCs/>
        </w:rPr>
      </w:pPr>
    </w:p>
    <w:p w14:paraId="26130E9F" w14:textId="413E1F94" w:rsidR="003D74DA" w:rsidRPr="009A1990" w:rsidRDefault="003D74DA" w:rsidP="003D74DA">
      <w:pPr>
        <w:rPr>
          <w:rFonts w:ascii="Arial" w:eastAsia="Arial" w:hAnsi="Arial" w:cs="Arial"/>
          <w:bCs/>
        </w:rPr>
      </w:pPr>
      <w:r w:rsidRPr="009A1990">
        <w:rPr>
          <w:rFonts w:ascii="Arial" w:eastAsia="Arial" w:hAnsi="Arial" w:cs="Arial"/>
          <w:bCs/>
        </w:rPr>
        <w:t xml:space="preserve">Held Thursday, January 22, 2026, the TEC Tracks session brought together leading perspectives from audiology, performance and live sound to address the real-world challenges audio professionals face in high-SPL environments. Panelists included Sensaphonics founder and president Dr. Michael Santucci, </w:t>
      </w:r>
      <w:proofErr w:type="spellStart"/>
      <w:r w:rsidRPr="009A1990">
        <w:rPr>
          <w:rFonts w:ascii="Arial" w:eastAsia="Arial" w:hAnsi="Arial" w:cs="Arial"/>
          <w:bCs/>
        </w:rPr>
        <w:t>Au.D</w:t>
      </w:r>
      <w:proofErr w:type="spellEnd"/>
      <w:r w:rsidRPr="009A1990">
        <w:rPr>
          <w:rFonts w:ascii="Arial" w:eastAsia="Arial" w:hAnsi="Arial" w:cs="Arial"/>
          <w:bCs/>
        </w:rPr>
        <w:t xml:space="preserve">.; acclaimed bassist Doug Wimbish (Living </w:t>
      </w:r>
      <w:proofErr w:type="spellStart"/>
      <w:r w:rsidRPr="009A1990">
        <w:rPr>
          <w:rFonts w:ascii="Arial" w:eastAsia="Arial" w:hAnsi="Arial" w:cs="Arial"/>
          <w:bCs/>
        </w:rPr>
        <w:t>Colour</w:t>
      </w:r>
      <w:proofErr w:type="spellEnd"/>
      <w:r w:rsidRPr="009A1990">
        <w:rPr>
          <w:rFonts w:ascii="Arial" w:eastAsia="Arial" w:hAnsi="Arial" w:cs="Arial"/>
          <w:bCs/>
        </w:rPr>
        <w:t>); veteran monitor engineer Kevin Glendinning (Lorde, Miley Cyrus, Justin Timberlake); and genre-defying violinist Jesús Florido. Together, they explored practical strategies for protecting hearing while maintaining artistic and technical excellence across long careers.</w:t>
      </w:r>
    </w:p>
    <w:p w14:paraId="4424AE05" w14:textId="77777777" w:rsidR="003D74DA" w:rsidRPr="009A1990" w:rsidRDefault="003D74DA" w:rsidP="003D74DA">
      <w:pPr>
        <w:rPr>
          <w:rFonts w:ascii="Arial" w:eastAsia="Arial" w:hAnsi="Arial" w:cs="Arial"/>
          <w:bCs/>
        </w:rPr>
      </w:pPr>
    </w:p>
    <w:p w14:paraId="4E34E1DD" w14:textId="61B36C6D" w:rsidR="003D74DA" w:rsidRPr="009A1990" w:rsidRDefault="003D74DA" w:rsidP="003D74DA">
      <w:pPr>
        <w:rPr>
          <w:rFonts w:ascii="Arial" w:eastAsia="Arial" w:hAnsi="Arial" w:cs="Arial"/>
          <w:bCs/>
        </w:rPr>
      </w:pPr>
      <w:r w:rsidRPr="009A1990">
        <w:rPr>
          <w:rFonts w:ascii="Arial" w:eastAsia="Arial" w:hAnsi="Arial" w:cs="Arial"/>
          <w:bCs/>
        </w:rPr>
        <w:t>The session was well attended by musicians, engineers, educators and industry professionals, sparking thoughtful discussion around prevention, awareness and the importance of treating hearing health as a foundational element of overall well-being in professional audio.</w:t>
      </w:r>
    </w:p>
    <w:p w14:paraId="5DC9B247" w14:textId="77777777" w:rsidR="003D74DA" w:rsidRPr="009A1990" w:rsidRDefault="003D74DA" w:rsidP="003D74DA">
      <w:pPr>
        <w:rPr>
          <w:rFonts w:ascii="Arial" w:eastAsia="Arial" w:hAnsi="Arial" w:cs="Arial"/>
          <w:bCs/>
        </w:rPr>
      </w:pPr>
    </w:p>
    <w:p w14:paraId="4DCD03D5" w14:textId="14C5FD62" w:rsidR="00566F6D" w:rsidRPr="009A1990" w:rsidRDefault="00566F6D" w:rsidP="00566F6D">
      <w:pPr>
        <w:rPr>
          <w:rFonts w:ascii="Arial" w:eastAsia="Arial" w:hAnsi="Arial" w:cs="Arial"/>
        </w:rPr>
      </w:pPr>
      <w:r w:rsidRPr="009A1990">
        <w:rPr>
          <w:rFonts w:ascii="Arial" w:eastAsia="Arial" w:hAnsi="Arial" w:cs="Arial"/>
        </w:rPr>
        <w:t xml:space="preserve">“Hearing health isn’t a side conversation for audio professionals </w:t>
      </w:r>
      <w:r w:rsidR="009A1990">
        <w:rPr>
          <w:rFonts w:ascii="Arial" w:eastAsia="Arial" w:hAnsi="Arial" w:cs="Arial"/>
        </w:rPr>
        <w:t>–</w:t>
      </w:r>
      <w:r w:rsidRPr="009A1990">
        <w:rPr>
          <w:rFonts w:ascii="Arial" w:eastAsia="Arial" w:hAnsi="Arial" w:cs="Arial"/>
        </w:rPr>
        <w:t xml:space="preserve"> </w:t>
      </w:r>
      <w:r w:rsidR="009A1990">
        <w:rPr>
          <w:rFonts w:ascii="Arial" w:eastAsia="Arial" w:hAnsi="Arial" w:cs="Arial"/>
        </w:rPr>
        <w:t>i</w:t>
      </w:r>
      <w:r w:rsidRPr="009A1990">
        <w:rPr>
          <w:rFonts w:ascii="Arial" w:eastAsia="Arial" w:hAnsi="Arial" w:cs="Arial"/>
        </w:rPr>
        <w:t xml:space="preserve">t’s central to everything we do,” said Dr. Michael Santucci, </w:t>
      </w:r>
      <w:proofErr w:type="spellStart"/>
      <w:r w:rsidRPr="009A1990">
        <w:rPr>
          <w:rFonts w:ascii="Arial" w:eastAsia="Arial" w:hAnsi="Arial" w:cs="Arial"/>
        </w:rPr>
        <w:t>Au.D</w:t>
      </w:r>
      <w:proofErr w:type="spellEnd"/>
      <w:r w:rsidRPr="009A1990">
        <w:rPr>
          <w:rFonts w:ascii="Arial" w:eastAsia="Arial" w:hAnsi="Arial" w:cs="Arial"/>
        </w:rPr>
        <w:t xml:space="preserve">., founder and president of Sensaphonics. “What made this session and our time at NAMM so meaningful was the openness of the dialogue. Musicians and engineers are eager for practical, experience-based guidance that helps them work safely without compromising creativity or performance. Education, awareness and the right tools allow people to keep doing what they love </w:t>
      </w:r>
      <w:r w:rsidR="009A1990">
        <w:rPr>
          <w:rFonts w:ascii="Arial" w:eastAsia="Arial" w:hAnsi="Arial" w:cs="Arial"/>
        </w:rPr>
        <w:t>–</w:t>
      </w:r>
      <w:r w:rsidRPr="009A1990">
        <w:rPr>
          <w:rFonts w:ascii="Arial" w:eastAsia="Arial" w:hAnsi="Arial" w:cs="Arial"/>
        </w:rPr>
        <w:t xml:space="preserve"> not just today, but for decades.”</w:t>
      </w:r>
    </w:p>
    <w:p w14:paraId="4858AB27" w14:textId="77777777" w:rsidR="003D74DA" w:rsidRPr="009A1990" w:rsidRDefault="003D74DA" w:rsidP="003D74DA">
      <w:pPr>
        <w:rPr>
          <w:rFonts w:ascii="Arial" w:eastAsia="Arial" w:hAnsi="Arial" w:cs="Arial"/>
          <w:bCs/>
        </w:rPr>
      </w:pPr>
    </w:p>
    <w:p w14:paraId="0CAADD86" w14:textId="676C95FC" w:rsidR="003D74DA" w:rsidRPr="009A1990" w:rsidRDefault="003D74DA" w:rsidP="003D74DA">
      <w:pPr>
        <w:rPr>
          <w:rFonts w:ascii="Arial" w:eastAsia="Arial" w:hAnsi="Arial" w:cs="Arial"/>
          <w:bCs/>
        </w:rPr>
      </w:pPr>
      <w:r w:rsidRPr="009A1990">
        <w:rPr>
          <w:rFonts w:ascii="Arial" w:eastAsia="Arial" w:hAnsi="Arial" w:cs="Arial"/>
          <w:bCs/>
        </w:rPr>
        <w:t xml:space="preserve">In parallel with the TEC Tracks session, Sensaphonics’ NAMM Show booth served as an active hub for hearing-health education and consultation throughout the event. Attendees had the opportunity to speak directly with licensed music audiologists, including Dr. Santucci and Dr. Shannon Switzer, </w:t>
      </w:r>
      <w:proofErr w:type="spellStart"/>
      <w:r w:rsidRPr="009A1990">
        <w:rPr>
          <w:rFonts w:ascii="Arial" w:eastAsia="Arial" w:hAnsi="Arial" w:cs="Arial"/>
          <w:bCs/>
        </w:rPr>
        <w:t>Au.D</w:t>
      </w:r>
      <w:proofErr w:type="spellEnd"/>
      <w:r w:rsidRPr="009A1990">
        <w:rPr>
          <w:rFonts w:ascii="Arial" w:eastAsia="Arial" w:hAnsi="Arial" w:cs="Arial"/>
          <w:bCs/>
        </w:rPr>
        <w:t>., director of Sensaphonics’ in-house Musicians Hearing Clinic. Conversations ranged from safe monitoring practices and in-ear system optimization to long-term hearing preservation strategies tailored to individual careers.</w:t>
      </w:r>
    </w:p>
    <w:p w14:paraId="120115CE" w14:textId="77777777" w:rsidR="003D74DA" w:rsidRPr="009A1990" w:rsidRDefault="003D74DA" w:rsidP="003D74DA">
      <w:pPr>
        <w:rPr>
          <w:rFonts w:ascii="Arial" w:eastAsia="Arial" w:hAnsi="Arial" w:cs="Arial"/>
          <w:bCs/>
        </w:rPr>
      </w:pPr>
    </w:p>
    <w:p w14:paraId="4EAE352F" w14:textId="77777777" w:rsidR="003D74DA" w:rsidRPr="009A1990" w:rsidRDefault="003D74DA" w:rsidP="003D74DA">
      <w:pPr>
        <w:rPr>
          <w:rFonts w:ascii="Arial" w:eastAsia="Arial" w:hAnsi="Arial" w:cs="Arial"/>
          <w:bCs/>
        </w:rPr>
      </w:pPr>
      <w:r w:rsidRPr="009A1990">
        <w:rPr>
          <w:rFonts w:ascii="Arial" w:eastAsia="Arial" w:hAnsi="Arial" w:cs="Arial"/>
          <w:bCs/>
        </w:rPr>
        <w:t xml:space="preserve">The booth also featured live demonstrations of key Sensaphonics technologies, including the 3DME® Active Ambient IEM System and the TEC Award-nominated dB Check Pro™ sound level analyzer. Complimentary ear impressions were offered to qualifying attendees, </w:t>
      </w:r>
      <w:r w:rsidRPr="009A1990">
        <w:rPr>
          <w:rFonts w:ascii="Arial" w:eastAsia="Arial" w:hAnsi="Arial" w:cs="Arial"/>
          <w:bCs/>
        </w:rPr>
        <w:lastRenderedPageBreak/>
        <w:t>underscoring Sensaphonics’ hands-on approach to helping audio professionals take proactive control of their hearing health.</w:t>
      </w:r>
    </w:p>
    <w:p w14:paraId="0C3B3281" w14:textId="77777777" w:rsidR="003D74DA" w:rsidRPr="009A1990" w:rsidRDefault="003D74DA" w:rsidP="003D74DA">
      <w:pPr>
        <w:rPr>
          <w:rFonts w:ascii="Arial" w:eastAsia="Arial" w:hAnsi="Arial" w:cs="Arial"/>
          <w:bCs/>
        </w:rPr>
      </w:pPr>
    </w:p>
    <w:p w14:paraId="560D3DF4" w14:textId="419E3C33" w:rsidR="003D74DA" w:rsidRPr="009A1990" w:rsidRDefault="003D74DA" w:rsidP="003D74DA">
      <w:pPr>
        <w:rPr>
          <w:rFonts w:ascii="Arial" w:eastAsia="Arial" w:hAnsi="Arial" w:cs="Arial"/>
          <w:bCs/>
        </w:rPr>
      </w:pPr>
      <w:r w:rsidRPr="009A1990">
        <w:rPr>
          <w:rFonts w:ascii="Arial" w:eastAsia="Arial" w:hAnsi="Arial" w:cs="Arial"/>
          <w:bCs/>
        </w:rPr>
        <w:t>By combining education, real-world expertise and accessible tools at both the TEC Tracks stage and the show floor, Sensaphonics’ presence at NAMM 2026 emphasized a clear message: protecting one’s hearing is essential to sustaining creativity, performance and longevity in the audio industry.</w:t>
      </w:r>
    </w:p>
    <w:p w14:paraId="0D7FE0CB" w14:textId="550E913B" w:rsidR="00C023FD" w:rsidRPr="009A1990" w:rsidRDefault="00C023FD" w:rsidP="003D74DA">
      <w:pPr>
        <w:rPr>
          <w:rFonts w:ascii="Arial" w:eastAsia="Arial" w:hAnsi="Arial" w:cs="Arial"/>
          <w:bCs/>
        </w:rPr>
      </w:pPr>
    </w:p>
    <w:p w14:paraId="5CC0B36A" w14:textId="7836851C" w:rsidR="00630CD8" w:rsidRPr="009A1990" w:rsidRDefault="00566F6D" w:rsidP="00630CD8">
      <w:pPr>
        <w:rPr>
          <w:rFonts w:ascii="Arial" w:eastAsia="Arial" w:hAnsi="Arial" w:cs="Arial"/>
          <w:bCs/>
        </w:rPr>
      </w:pPr>
      <w:r w:rsidRPr="009A1990">
        <w:rPr>
          <w:rFonts w:ascii="Arial" w:eastAsia="Arial" w:hAnsi="Arial" w:cs="Arial"/>
          <w:bCs/>
        </w:rPr>
        <w:t xml:space="preserve">For more information on Sensaphonics and how to protect your hearing visit </w:t>
      </w:r>
      <w:hyperlink r:id="rId7" w:history="1">
        <w:r w:rsidRPr="009A1990">
          <w:rPr>
            <w:rStyle w:val="Hyperlink"/>
            <w:rFonts w:ascii="Arial" w:eastAsia="Arial" w:hAnsi="Arial" w:cs="Arial"/>
            <w:bCs/>
          </w:rPr>
          <w:t>Sensaphonics.com</w:t>
        </w:r>
      </w:hyperlink>
      <w:r w:rsidRPr="009A1990">
        <w:rPr>
          <w:rFonts w:ascii="Arial" w:eastAsia="Arial" w:hAnsi="Arial" w:cs="Arial"/>
          <w:bCs/>
        </w:rPr>
        <w:t>.</w:t>
      </w:r>
    </w:p>
    <w:p w14:paraId="7C528FDF" w14:textId="77777777" w:rsidR="00305F56" w:rsidRPr="009A1990" w:rsidRDefault="00305F56" w:rsidP="002D4A37">
      <w:pPr>
        <w:rPr>
          <w:rFonts w:ascii="Arial" w:eastAsia="Arial" w:hAnsi="Arial" w:cs="Arial"/>
          <w:bCs/>
        </w:rPr>
      </w:pPr>
    </w:p>
    <w:p w14:paraId="1F088370" w14:textId="77777777" w:rsidR="00305F56" w:rsidRPr="009A1990" w:rsidRDefault="00305F56" w:rsidP="002D4A37">
      <w:pPr>
        <w:rPr>
          <w:rFonts w:ascii="Arial" w:eastAsia="Arial" w:hAnsi="Arial" w:cs="Arial"/>
          <w:bCs/>
        </w:rPr>
      </w:pPr>
    </w:p>
    <w:p w14:paraId="02DC51BF" w14:textId="77777777" w:rsidR="00727868" w:rsidRPr="009A1990" w:rsidRDefault="00727868">
      <w:pPr>
        <w:rPr>
          <w:rFonts w:ascii="Arial" w:eastAsia="Arial" w:hAnsi="Arial" w:cs="Arial"/>
        </w:rPr>
      </w:pPr>
    </w:p>
    <w:p w14:paraId="0599E114" w14:textId="16D0357F" w:rsidR="00AB35A9" w:rsidRPr="009A1990" w:rsidRDefault="00025FDD">
      <w:pPr>
        <w:jc w:val="right"/>
        <w:rPr>
          <w:rFonts w:ascii="Arial" w:eastAsia="Arial" w:hAnsi="Arial" w:cs="Arial"/>
          <w:i/>
        </w:rPr>
      </w:pPr>
      <w:r w:rsidRPr="009A1990">
        <w:rPr>
          <w:rFonts w:ascii="Arial" w:eastAsia="Arial" w:hAnsi="Arial" w:cs="Arial"/>
          <w:i/>
        </w:rPr>
        <w:t>[Ends:</w:t>
      </w:r>
      <w:r w:rsidR="00566F6D" w:rsidRPr="009A1990">
        <w:rPr>
          <w:rFonts w:ascii="Arial" w:eastAsia="Arial" w:hAnsi="Arial" w:cs="Arial"/>
          <w:i/>
        </w:rPr>
        <w:t xml:space="preserve"> </w:t>
      </w:r>
      <w:r w:rsidRPr="009A1990">
        <w:rPr>
          <w:rFonts w:ascii="Arial" w:eastAsia="Arial" w:hAnsi="Arial" w:cs="Arial"/>
          <w:i/>
        </w:rPr>
        <w:t>about</w:t>
      </w:r>
      <w:r w:rsidR="003F0808" w:rsidRPr="009A1990">
        <w:rPr>
          <w:rFonts w:ascii="Arial" w:eastAsia="Arial" w:hAnsi="Arial" w:cs="Arial"/>
          <w:i/>
        </w:rPr>
        <w:t xml:space="preserve"> </w:t>
      </w:r>
      <w:r w:rsidR="00566F6D" w:rsidRPr="009A1990">
        <w:rPr>
          <w:rFonts w:ascii="Arial" w:eastAsia="Arial" w:hAnsi="Arial" w:cs="Arial"/>
          <w:i/>
        </w:rPr>
        <w:t>42</w:t>
      </w:r>
      <w:r w:rsidR="00D114ED">
        <w:rPr>
          <w:rFonts w:ascii="Arial" w:eastAsia="Arial" w:hAnsi="Arial" w:cs="Arial"/>
          <w:i/>
        </w:rPr>
        <w:t>8</w:t>
      </w:r>
      <w:r w:rsidR="00F5325D" w:rsidRPr="009A1990">
        <w:rPr>
          <w:rFonts w:ascii="Arial" w:eastAsia="Arial" w:hAnsi="Arial" w:cs="Arial"/>
          <w:i/>
        </w:rPr>
        <w:t xml:space="preserve"> </w:t>
      </w:r>
      <w:r w:rsidRPr="009A1990">
        <w:rPr>
          <w:rFonts w:ascii="Arial" w:eastAsia="Arial" w:hAnsi="Arial" w:cs="Arial"/>
          <w:i/>
        </w:rPr>
        <w:t>words]</w:t>
      </w:r>
    </w:p>
    <w:p w14:paraId="7B5C610D" w14:textId="77777777" w:rsidR="00AB35A9" w:rsidRPr="009A1990" w:rsidRDefault="00025FDD">
      <w:pPr>
        <w:jc w:val="center"/>
        <w:rPr>
          <w:rFonts w:ascii="Arial" w:eastAsia="Arial" w:hAnsi="Arial" w:cs="Arial"/>
        </w:rPr>
      </w:pPr>
      <w:r w:rsidRPr="009A1990">
        <w:rPr>
          <w:rFonts w:ascii="Arial" w:eastAsia="Arial" w:hAnsi="Arial" w:cs="Arial"/>
        </w:rPr>
        <w:t># # # # #</w:t>
      </w:r>
    </w:p>
    <w:p w14:paraId="2204370C" w14:textId="77777777" w:rsidR="00AB35A9" w:rsidRPr="009A1990" w:rsidRDefault="00AB35A9">
      <w:pPr>
        <w:jc w:val="center"/>
        <w:rPr>
          <w:rFonts w:ascii="Arial" w:eastAsia="Arial" w:hAnsi="Arial" w:cs="Arial"/>
        </w:rPr>
      </w:pPr>
    </w:p>
    <w:p w14:paraId="32FEB5D8" w14:textId="5D0A7C7A" w:rsidR="00DD2332" w:rsidRPr="009A1990" w:rsidRDefault="00DD2332" w:rsidP="00DD2332">
      <w:pPr>
        <w:rPr>
          <w:rFonts w:ascii="Arial" w:eastAsia="Arial" w:hAnsi="Arial" w:cs="Arial"/>
        </w:rPr>
      </w:pPr>
      <w:r w:rsidRPr="009A1990">
        <w:rPr>
          <w:rFonts w:ascii="Arial" w:eastAsia="Arial" w:hAnsi="Arial" w:cs="Arial"/>
        </w:rPr>
        <w:t xml:space="preserve">Photo file 1: </w:t>
      </w:r>
      <w:r w:rsidR="00566F6D" w:rsidRPr="009A1990">
        <w:rPr>
          <w:rFonts w:ascii="Arial" w:eastAsia="Arial" w:hAnsi="Arial" w:cs="Arial"/>
        </w:rPr>
        <w:t>TEC_Tracks_Panel</w:t>
      </w:r>
      <w:r w:rsidR="00B5344A" w:rsidRPr="009A1990">
        <w:rPr>
          <w:rFonts w:ascii="Arial" w:eastAsia="Arial" w:hAnsi="Arial" w:cs="Arial"/>
        </w:rPr>
        <w:t>.JPG</w:t>
      </w:r>
    </w:p>
    <w:p w14:paraId="32AAAA34" w14:textId="754DFB4E" w:rsidR="00D114ED" w:rsidRDefault="00DD2332">
      <w:pPr>
        <w:rPr>
          <w:rFonts w:ascii="Arial" w:eastAsia="Arial" w:hAnsi="Arial" w:cs="Arial"/>
          <w:bCs/>
        </w:rPr>
      </w:pPr>
      <w:r w:rsidRPr="009A1990">
        <w:rPr>
          <w:rFonts w:ascii="Arial" w:eastAsia="Arial" w:hAnsi="Arial" w:cs="Arial"/>
        </w:rPr>
        <w:t>Photo caption 1:</w:t>
      </w:r>
      <w:r w:rsidR="009B0BC7" w:rsidRPr="009A1990">
        <w:rPr>
          <w:rFonts w:ascii="Arial" w:eastAsia="Arial" w:hAnsi="Arial" w:cs="Arial"/>
        </w:rPr>
        <w:t xml:space="preserve"> </w:t>
      </w:r>
      <w:proofErr w:type="spellStart"/>
      <w:r w:rsidR="00D114ED">
        <w:rPr>
          <w:rFonts w:ascii="Arial" w:eastAsia="Arial" w:hAnsi="Arial" w:cs="Arial"/>
        </w:rPr>
        <w:t>Sensaphonics</w:t>
      </w:r>
      <w:proofErr w:type="spellEnd"/>
      <w:r w:rsidR="00D114ED">
        <w:rPr>
          <w:rFonts w:ascii="Arial" w:eastAsia="Arial" w:hAnsi="Arial" w:cs="Arial"/>
        </w:rPr>
        <w:t xml:space="preserve"> hosted the NAMM </w:t>
      </w:r>
      <w:r w:rsidR="00D114ED" w:rsidRPr="00D114ED">
        <w:rPr>
          <w:rFonts w:ascii="Arial" w:eastAsia="Arial" w:hAnsi="Arial" w:cs="Arial"/>
          <w:bCs/>
        </w:rPr>
        <w:t xml:space="preserve">TEC Tracks session, </w:t>
      </w:r>
      <w:r w:rsidR="00D114ED" w:rsidRPr="00D114ED">
        <w:rPr>
          <w:rFonts w:ascii="Arial" w:eastAsia="Arial" w:hAnsi="Arial" w:cs="Arial"/>
          <w:bCs/>
          <w:i/>
          <w:iCs/>
        </w:rPr>
        <w:t>“Helping the Specialist: Hearing Health for musicians and live sound engineers: Hear today and keep hearing tomorrow</w:t>
      </w:r>
      <w:r w:rsidR="00D114ED">
        <w:rPr>
          <w:rFonts w:ascii="Arial" w:eastAsia="Arial" w:hAnsi="Arial" w:cs="Arial"/>
          <w:bCs/>
          <w:i/>
          <w:iCs/>
        </w:rPr>
        <w:t xml:space="preserve">” </w:t>
      </w:r>
      <w:r w:rsidR="00D114ED" w:rsidRPr="00D114ED">
        <w:rPr>
          <w:rFonts w:ascii="Arial" w:eastAsia="Arial" w:hAnsi="Arial" w:cs="Arial"/>
          <w:bCs/>
        </w:rPr>
        <w:t xml:space="preserve">on Thursday, January 22, </w:t>
      </w:r>
      <w:proofErr w:type="gramStart"/>
      <w:r w:rsidR="00D114ED" w:rsidRPr="00D114ED">
        <w:rPr>
          <w:rFonts w:ascii="Arial" w:eastAsia="Arial" w:hAnsi="Arial" w:cs="Arial"/>
          <w:bCs/>
        </w:rPr>
        <w:t>2026</w:t>
      </w:r>
      <w:proofErr w:type="gramEnd"/>
      <w:r w:rsidR="00D114ED">
        <w:rPr>
          <w:rFonts w:ascii="Arial" w:eastAsia="Arial" w:hAnsi="Arial" w:cs="Arial"/>
          <w:bCs/>
        </w:rPr>
        <w:t xml:space="preserve"> at The NAMM Show in Anaheim, California. Show L-R: </w:t>
      </w:r>
      <w:r w:rsidR="00D114ED" w:rsidRPr="009A1990">
        <w:rPr>
          <w:rFonts w:ascii="Arial" w:eastAsia="Arial" w:hAnsi="Arial" w:cs="Arial"/>
          <w:bCs/>
        </w:rPr>
        <w:t>violinist Jesús Florido</w:t>
      </w:r>
      <w:r w:rsidR="00D114ED">
        <w:rPr>
          <w:rFonts w:ascii="Arial" w:eastAsia="Arial" w:hAnsi="Arial" w:cs="Arial"/>
          <w:bCs/>
        </w:rPr>
        <w:t xml:space="preserve">, </w:t>
      </w:r>
      <w:r w:rsidR="00D114ED" w:rsidRPr="00D114ED">
        <w:rPr>
          <w:rFonts w:ascii="Arial" w:eastAsia="Arial" w:hAnsi="Arial" w:cs="Arial"/>
          <w:bCs/>
        </w:rPr>
        <w:t>monitor engineer Kevin Glendinning</w:t>
      </w:r>
      <w:r w:rsidR="00D114ED">
        <w:rPr>
          <w:rFonts w:ascii="Arial" w:eastAsia="Arial" w:hAnsi="Arial" w:cs="Arial"/>
          <w:bCs/>
        </w:rPr>
        <w:t xml:space="preserve">, </w:t>
      </w:r>
      <w:r w:rsidR="00D114ED" w:rsidRPr="00D114ED">
        <w:rPr>
          <w:rFonts w:ascii="Arial" w:eastAsia="Arial" w:hAnsi="Arial" w:cs="Arial"/>
          <w:bCs/>
        </w:rPr>
        <w:t xml:space="preserve">bassist Doug Wimbish (Living </w:t>
      </w:r>
      <w:proofErr w:type="spellStart"/>
      <w:r w:rsidR="00D114ED" w:rsidRPr="00D114ED">
        <w:rPr>
          <w:rFonts w:ascii="Arial" w:eastAsia="Arial" w:hAnsi="Arial" w:cs="Arial"/>
          <w:bCs/>
        </w:rPr>
        <w:t>Colour</w:t>
      </w:r>
      <w:proofErr w:type="spellEnd"/>
      <w:r w:rsidR="00D114ED" w:rsidRPr="00D114ED">
        <w:rPr>
          <w:rFonts w:ascii="Arial" w:eastAsia="Arial" w:hAnsi="Arial" w:cs="Arial"/>
          <w:bCs/>
        </w:rPr>
        <w:t>)</w:t>
      </w:r>
      <w:r w:rsidR="00D114ED">
        <w:rPr>
          <w:rFonts w:ascii="Arial" w:eastAsia="Arial" w:hAnsi="Arial" w:cs="Arial"/>
          <w:bCs/>
        </w:rPr>
        <w:t xml:space="preserve">, and </w:t>
      </w:r>
      <w:proofErr w:type="spellStart"/>
      <w:r w:rsidR="00D114ED">
        <w:rPr>
          <w:rFonts w:ascii="Arial" w:eastAsia="Arial" w:hAnsi="Arial" w:cs="Arial"/>
          <w:bCs/>
        </w:rPr>
        <w:t>Sensaphonics</w:t>
      </w:r>
      <w:proofErr w:type="spellEnd"/>
      <w:r w:rsidR="00D114ED">
        <w:rPr>
          <w:rFonts w:ascii="Arial" w:eastAsia="Arial" w:hAnsi="Arial" w:cs="Arial"/>
          <w:bCs/>
        </w:rPr>
        <w:t xml:space="preserve"> </w:t>
      </w:r>
      <w:r w:rsidR="00D114ED" w:rsidRPr="009A1990">
        <w:rPr>
          <w:rFonts w:ascii="Arial" w:eastAsia="Arial" w:hAnsi="Arial" w:cs="Arial"/>
          <w:bCs/>
        </w:rPr>
        <w:t>founder and president</w:t>
      </w:r>
      <w:r w:rsidR="00D114ED">
        <w:rPr>
          <w:rFonts w:ascii="Arial" w:eastAsia="Arial" w:hAnsi="Arial" w:cs="Arial"/>
          <w:bCs/>
        </w:rPr>
        <w:t xml:space="preserve"> </w:t>
      </w:r>
      <w:r w:rsidR="00D114ED" w:rsidRPr="009A1990">
        <w:rPr>
          <w:rFonts w:ascii="Arial" w:eastAsia="Arial" w:hAnsi="Arial" w:cs="Arial"/>
          <w:bCs/>
        </w:rPr>
        <w:t xml:space="preserve">Dr. Michael Santucci, </w:t>
      </w:r>
      <w:proofErr w:type="spellStart"/>
      <w:r w:rsidR="00D114ED" w:rsidRPr="009A1990">
        <w:rPr>
          <w:rFonts w:ascii="Arial" w:eastAsia="Arial" w:hAnsi="Arial" w:cs="Arial"/>
          <w:bCs/>
        </w:rPr>
        <w:t>Au.D</w:t>
      </w:r>
      <w:proofErr w:type="spellEnd"/>
      <w:r w:rsidR="00D114ED" w:rsidRPr="009A1990">
        <w:rPr>
          <w:rFonts w:ascii="Arial" w:eastAsia="Arial" w:hAnsi="Arial" w:cs="Arial"/>
          <w:bCs/>
        </w:rPr>
        <w:t>.</w:t>
      </w:r>
      <w:r w:rsidR="00D114ED">
        <w:rPr>
          <w:rFonts w:ascii="Arial" w:eastAsia="Arial" w:hAnsi="Arial" w:cs="Arial"/>
          <w:bCs/>
        </w:rPr>
        <w:t>.</w:t>
      </w:r>
      <w:r w:rsidR="00D114ED" w:rsidRPr="00D114ED">
        <w:rPr>
          <w:rFonts w:ascii="Arial" w:eastAsia="Arial" w:hAnsi="Arial" w:cs="Arial"/>
          <w:bCs/>
        </w:rPr>
        <w:t xml:space="preserve"> </w:t>
      </w:r>
    </w:p>
    <w:p w14:paraId="1FE3A136" w14:textId="77777777" w:rsidR="00D114ED" w:rsidRDefault="00D114ED">
      <w:pPr>
        <w:rPr>
          <w:rFonts w:ascii="Arial" w:eastAsia="Arial" w:hAnsi="Arial" w:cs="Arial"/>
          <w:bCs/>
        </w:rPr>
      </w:pPr>
    </w:p>
    <w:p w14:paraId="476735FA" w14:textId="77777777" w:rsidR="007A1A80" w:rsidRPr="009A1990" w:rsidRDefault="007A1A80">
      <w:pPr>
        <w:rPr>
          <w:rFonts w:ascii="Arial" w:eastAsia="Arial" w:hAnsi="Arial" w:cs="Arial"/>
        </w:rPr>
      </w:pPr>
    </w:p>
    <w:p w14:paraId="181F45AD" w14:textId="6627C7B1" w:rsidR="007A1A80" w:rsidRPr="009A1990" w:rsidRDefault="007A1A80" w:rsidP="007A1A80">
      <w:pPr>
        <w:rPr>
          <w:rFonts w:ascii="Arial" w:eastAsia="Arial" w:hAnsi="Arial" w:cs="Arial"/>
        </w:rPr>
      </w:pPr>
      <w:r w:rsidRPr="009A1990">
        <w:rPr>
          <w:rFonts w:ascii="Arial" w:eastAsia="Arial" w:hAnsi="Arial" w:cs="Arial"/>
        </w:rPr>
        <w:t>Photo file 2:</w:t>
      </w:r>
      <w:r w:rsidR="001E12A1" w:rsidRPr="009A1990">
        <w:rPr>
          <w:rFonts w:ascii="Arial" w:eastAsia="Arial" w:hAnsi="Arial" w:cs="Arial"/>
        </w:rPr>
        <w:t xml:space="preserve"> </w:t>
      </w:r>
      <w:r w:rsidR="00566F6D" w:rsidRPr="009A1990">
        <w:rPr>
          <w:rFonts w:ascii="Arial" w:eastAsia="Arial" w:hAnsi="Arial" w:cs="Arial"/>
        </w:rPr>
        <w:t>Michael_Santucci</w:t>
      </w:r>
      <w:r w:rsidR="009B0BC7" w:rsidRPr="009A1990">
        <w:rPr>
          <w:rFonts w:ascii="Arial" w:eastAsia="Arial" w:hAnsi="Arial" w:cs="Arial"/>
        </w:rPr>
        <w:t>.JPG</w:t>
      </w:r>
    </w:p>
    <w:p w14:paraId="62AC9ED4" w14:textId="5B3DCFAC" w:rsidR="007A1A80" w:rsidRPr="009A1990" w:rsidRDefault="007A1A80">
      <w:pPr>
        <w:rPr>
          <w:rFonts w:ascii="Arial" w:eastAsia="Arial" w:hAnsi="Arial" w:cs="Arial"/>
          <w:bCs/>
        </w:rPr>
      </w:pPr>
      <w:r w:rsidRPr="009A1990">
        <w:rPr>
          <w:rFonts w:ascii="Arial" w:eastAsia="Arial" w:hAnsi="Arial" w:cs="Arial"/>
        </w:rPr>
        <w:t>Photo caption 2</w:t>
      </w:r>
      <w:r w:rsidR="00045283" w:rsidRPr="009A1990">
        <w:rPr>
          <w:rFonts w:ascii="Arial" w:eastAsia="Arial" w:hAnsi="Arial" w:cs="Arial"/>
        </w:rPr>
        <w:t>:</w:t>
      </w:r>
      <w:r w:rsidRPr="009A1990">
        <w:rPr>
          <w:rFonts w:ascii="Arial" w:eastAsia="Arial" w:hAnsi="Arial" w:cs="Arial"/>
        </w:rPr>
        <w:t xml:space="preserve"> </w:t>
      </w:r>
      <w:r w:rsidR="00D114ED" w:rsidRPr="00D114ED">
        <w:rPr>
          <w:rFonts w:ascii="Arial" w:eastAsia="Arial" w:hAnsi="Arial" w:cs="Arial"/>
          <w:bCs/>
        </w:rPr>
        <w:t xml:space="preserve">Dr. Michael Santucci, </w:t>
      </w:r>
      <w:proofErr w:type="spellStart"/>
      <w:r w:rsidR="00D114ED" w:rsidRPr="00D114ED">
        <w:rPr>
          <w:rFonts w:ascii="Arial" w:eastAsia="Arial" w:hAnsi="Arial" w:cs="Arial"/>
          <w:bCs/>
        </w:rPr>
        <w:t>Au.D</w:t>
      </w:r>
      <w:proofErr w:type="spellEnd"/>
      <w:r w:rsidR="00D114ED" w:rsidRPr="00D114ED">
        <w:rPr>
          <w:rFonts w:ascii="Arial" w:eastAsia="Arial" w:hAnsi="Arial" w:cs="Arial"/>
          <w:bCs/>
        </w:rPr>
        <w:t>.</w:t>
      </w:r>
      <w:r w:rsidR="00D114ED">
        <w:rPr>
          <w:rFonts w:ascii="Arial" w:eastAsia="Arial" w:hAnsi="Arial" w:cs="Arial"/>
          <w:bCs/>
        </w:rPr>
        <w:t xml:space="preserve">, </w:t>
      </w:r>
      <w:proofErr w:type="spellStart"/>
      <w:r w:rsidR="00D114ED">
        <w:rPr>
          <w:rFonts w:ascii="Arial" w:eastAsia="Arial" w:hAnsi="Arial" w:cs="Arial"/>
          <w:bCs/>
        </w:rPr>
        <w:t>Sensaphonics</w:t>
      </w:r>
      <w:proofErr w:type="spellEnd"/>
      <w:r w:rsidR="00D114ED">
        <w:rPr>
          <w:rFonts w:ascii="Arial" w:eastAsia="Arial" w:hAnsi="Arial" w:cs="Arial"/>
          <w:bCs/>
        </w:rPr>
        <w:t xml:space="preserve"> </w:t>
      </w:r>
      <w:r w:rsidR="00D114ED" w:rsidRPr="009A1990">
        <w:rPr>
          <w:rFonts w:ascii="Arial" w:eastAsia="Arial" w:hAnsi="Arial" w:cs="Arial"/>
          <w:bCs/>
        </w:rPr>
        <w:t>founder and president</w:t>
      </w:r>
      <w:r w:rsidR="00D114ED">
        <w:rPr>
          <w:rFonts w:ascii="Arial" w:eastAsia="Arial" w:hAnsi="Arial" w:cs="Arial"/>
          <w:bCs/>
        </w:rPr>
        <w:t xml:space="preserve">, leads the </w:t>
      </w:r>
      <w:r w:rsidR="00D114ED" w:rsidRPr="00D114ED">
        <w:rPr>
          <w:rFonts w:ascii="Arial" w:eastAsia="Arial" w:hAnsi="Arial" w:cs="Arial"/>
          <w:bCs/>
        </w:rPr>
        <w:t xml:space="preserve">NAMM TEC Tracks session, </w:t>
      </w:r>
      <w:r w:rsidR="00D114ED" w:rsidRPr="00D114ED">
        <w:rPr>
          <w:rFonts w:ascii="Arial" w:eastAsia="Arial" w:hAnsi="Arial" w:cs="Arial"/>
          <w:bCs/>
          <w:i/>
          <w:iCs/>
        </w:rPr>
        <w:t xml:space="preserve">“Helping the Specialist: Hearing Health for musicians and live sound engineers: Hear today and keep hearing tomorrow” </w:t>
      </w:r>
      <w:r w:rsidR="00D114ED" w:rsidRPr="00D114ED">
        <w:rPr>
          <w:rFonts w:ascii="Arial" w:eastAsia="Arial" w:hAnsi="Arial" w:cs="Arial"/>
          <w:bCs/>
        </w:rPr>
        <w:t xml:space="preserve">on Thursday, January 22, </w:t>
      </w:r>
      <w:proofErr w:type="gramStart"/>
      <w:r w:rsidR="00D114ED" w:rsidRPr="00D114ED">
        <w:rPr>
          <w:rFonts w:ascii="Arial" w:eastAsia="Arial" w:hAnsi="Arial" w:cs="Arial"/>
          <w:bCs/>
        </w:rPr>
        <w:t>2026</w:t>
      </w:r>
      <w:proofErr w:type="gramEnd"/>
      <w:r w:rsidR="00D114ED" w:rsidRPr="00D114ED">
        <w:rPr>
          <w:rFonts w:ascii="Arial" w:eastAsia="Arial" w:hAnsi="Arial" w:cs="Arial"/>
          <w:bCs/>
        </w:rPr>
        <w:t xml:space="preserve"> at The NAMM Show in Anaheim, California.</w:t>
      </w:r>
    </w:p>
    <w:p w14:paraId="13A38F06" w14:textId="77777777" w:rsidR="000E0F31" w:rsidRPr="009A1990" w:rsidRDefault="000E0F31">
      <w:pPr>
        <w:rPr>
          <w:rFonts w:ascii="Arial" w:eastAsia="Arial" w:hAnsi="Arial" w:cs="Arial"/>
          <w:bCs/>
        </w:rPr>
      </w:pPr>
    </w:p>
    <w:p w14:paraId="28A34715" w14:textId="0172710F" w:rsidR="000E0F31" w:rsidRPr="009A1990" w:rsidRDefault="000E0F31" w:rsidP="000E0F31">
      <w:pPr>
        <w:rPr>
          <w:rFonts w:ascii="Arial" w:eastAsia="Arial" w:hAnsi="Arial" w:cs="Arial"/>
        </w:rPr>
      </w:pPr>
      <w:r w:rsidRPr="009A1990">
        <w:rPr>
          <w:rFonts w:ascii="Arial" w:eastAsia="Arial" w:hAnsi="Arial" w:cs="Arial"/>
        </w:rPr>
        <w:t xml:space="preserve">Photo file 3: </w:t>
      </w:r>
      <w:r w:rsidR="00566F6D" w:rsidRPr="009A1990">
        <w:rPr>
          <w:rFonts w:ascii="Arial" w:eastAsia="Arial" w:hAnsi="Arial" w:cs="Arial"/>
        </w:rPr>
        <w:t>NAMM_Booth</w:t>
      </w:r>
      <w:r w:rsidRPr="009A1990">
        <w:rPr>
          <w:rFonts w:ascii="Arial" w:eastAsia="Arial" w:hAnsi="Arial" w:cs="Arial"/>
        </w:rPr>
        <w:t>.JPG</w:t>
      </w:r>
    </w:p>
    <w:p w14:paraId="51FE6CDD" w14:textId="2DE8FF9E" w:rsidR="000E0F31" w:rsidRPr="009A1990" w:rsidRDefault="000E0F31">
      <w:pPr>
        <w:rPr>
          <w:rFonts w:ascii="Arial" w:eastAsia="Arial" w:hAnsi="Arial" w:cs="Arial"/>
          <w:bCs/>
        </w:rPr>
      </w:pPr>
      <w:r w:rsidRPr="009A1990">
        <w:rPr>
          <w:rFonts w:ascii="Arial" w:eastAsia="Arial" w:hAnsi="Arial" w:cs="Arial"/>
        </w:rPr>
        <w:t xml:space="preserve">Photo caption 3: </w:t>
      </w:r>
      <w:proofErr w:type="spellStart"/>
      <w:r w:rsidR="00D114ED">
        <w:rPr>
          <w:rFonts w:ascii="Arial" w:eastAsia="Arial" w:hAnsi="Arial" w:cs="Arial"/>
        </w:rPr>
        <w:t>S</w:t>
      </w:r>
      <w:r w:rsidR="00D114ED" w:rsidRPr="00D114ED">
        <w:rPr>
          <w:rFonts w:ascii="Arial" w:eastAsia="Arial" w:hAnsi="Arial" w:cs="Arial"/>
          <w:bCs/>
        </w:rPr>
        <w:t>ensaphonics</w:t>
      </w:r>
      <w:proofErr w:type="spellEnd"/>
      <w:r w:rsidR="00D114ED" w:rsidRPr="00D114ED">
        <w:rPr>
          <w:rFonts w:ascii="Arial" w:eastAsia="Arial" w:hAnsi="Arial" w:cs="Arial"/>
          <w:bCs/>
        </w:rPr>
        <w:t xml:space="preserve">’ NAMM Show </w:t>
      </w:r>
      <w:r w:rsidR="00D114ED">
        <w:rPr>
          <w:rFonts w:ascii="Arial" w:eastAsia="Arial" w:hAnsi="Arial" w:cs="Arial"/>
          <w:bCs/>
        </w:rPr>
        <w:t xml:space="preserve">2026 </w:t>
      </w:r>
      <w:r w:rsidR="00D114ED" w:rsidRPr="00D114ED">
        <w:rPr>
          <w:rFonts w:ascii="Arial" w:eastAsia="Arial" w:hAnsi="Arial" w:cs="Arial"/>
          <w:bCs/>
        </w:rPr>
        <w:t>booth served as an active hub for hearing-health education and consultation</w:t>
      </w:r>
      <w:r w:rsidR="00D114ED">
        <w:rPr>
          <w:rFonts w:ascii="Arial" w:eastAsia="Arial" w:hAnsi="Arial" w:cs="Arial"/>
          <w:bCs/>
        </w:rPr>
        <w:t>, offering attendees real-world insights into</w:t>
      </w:r>
      <w:r w:rsidR="00D114ED" w:rsidRPr="00D114ED">
        <w:rPr>
          <w:rFonts w:ascii="Arial" w:eastAsia="Arial" w:hAnsi="Arial" w:cs="Arial"/>
          <w:bCs/>
        </w:rPr>
        <w:t xml:space="preserve"> </w:t>
      </w:r>
      <w:r w:rsidR="00D114ED" w:rsidRPr="009A1990">
        <w:rPr>
          <w:rFonts w:ascii="Arial" w:eastAsia="Arial" w:hAnsi="Arial" w:cs="Arial"/>
          <w:bCs/>
        </w:rPr>
        <w:t>safe monitoring practices and in-ear system optimization to long-term hearing preservation</w:t>
      </w:r>
      <w:r w:rsidR="00D114ED">
        <w:rPr>
          <w:rFonts w:ascii="Arial" w:eastAsia="Arial" w:hAnsi="Arial" w:cs="Arial"/>
          <w:bCs/>
        </w:rPr>
        <w:t>.</w:t>
      </w:r>
    </w:p>
    <w:p w14:paraId="709261FE" w14:textId="77777777" w:rsidR="00FE1EC4" w:rsidRPr="009A1990" w:rsidRDefault="00FE1EC4">
      <w:pPr>
        <w:rPr>
          <w:rFonts w:ascii="Arial" w:eastAsia="Arial" w:hAnsi="Arial" w:cs="Arial"/>
          <w:bCs/>
        </w:rPr>
      </w:pPr>
    </w:p>
    <w:p w14:paraId="64DA4C47" w14:textId="0AFD81D0" w:rsidR="00171D41" w:rsidRPr="009A1990" w:rsidRDefault="00171D41">
      <w:pPr>
        <w:rPr>
          <w:rFonts w:ascii="Arial" w:eastAsia="Arial" w:hAnsi="Arial" w:cs="Arial"/>
        </w:rPr>
      </w:pPr>
    </w:p>
    <w:p w14:paraId="19BBC237" w14:textId="77777777" w:rsidR="00AB35A9" w:rsidRPr="009A1990" w:rsidRDefault="00AB35A9">
      <w:pPr>
        <w:rPr>
          <w:rFonts w:ascii="Arial" w:eastAsia="Arial" w:hAnsi="Arial" w:cs="Arial"/>
        </w:rPr>
      </w:pPr>
    </w:p>
    <w:p w14:paraId="531664A3" w14:textId="77777777" w:rsidR="00AB35A9" w:rsidRPr="009A1990" w:rsidRDefault="00AB35A9">
      <w:pPr>
        <w:rPr>
          <w:rFonts w:ascii="Arial" w:eastAsia="Arial" w:hAnsi="Arial" w:cs="Arial"/>
        </w:rPr>
      </w:pPr>
    </w:p>
    <w:p w14:paraId="1D1FA4F2" w14:textId="77777777" w:rsidR="00AB35A9" w:rsidRPr="009A1990" w:rsidRDefault="00025FDD">
      <w:pPr>
        <w:rPr>
          <w:rFonts w:ascii="Arial" w:eastAsia="Arial" w:hAnsi="Arial" w:cs="Arial"/>
          <w:b/>
          <w:u w:val="single"/>
        </w:rPr>
      </w:pPr>
      <w:r w:rsidRPr="009A1990">
        <w:rPr>
          <w:rFonts w:ascii="Arial" w:eastAsia="Arial" w:hAnsi="Arial" w:cs="Arial"/>
          <w:b/>
          <w:u w:val="single"/>
        </w:rPr>
        <w:t>PRESS CONTACT</w:t>
      </w:r>
    </w:p>
    <w:p w14:paraId="6207A8AF" w14:textId="77777777" w:rsidR="00AB35A9" w:rsidRPr="009A1990" w:rsidRDefault="00025FDD">
      <w:pPr>
        <w:rPr>
          <w:rFonts w:ascii="Arial" w:eastAsia="Arial" w:hAnsi="Arial" w:cs="Arial"/>
        </w:rPr>
      </w:pPr>
      <w:r w:rsidRPr="009A1990">
        <w:rPr>
          <w:rFonts w:ascii="Arial" w:eastAsia="Arial" w:hAnsi="Arial" w:cs="Arial"/>
        </w:rPr>
        <w:t>For additional photography or to acquire unique content for your publication:</w:t>
      </w:r>
    </w:p>
    <w:p w14:paraId="5ADF3A6F" w14:textId="77777777" w:rsidR="00AB35A9" w:rsidRPr="009A1990" w:rsidRDefault="00025FDD">
      <w:pPr>
        <w:ind w:left="720"/>
        <w:rPr>
          <w:rFonts w:ascii="Arial" w:eastAsia="Arial" w:hAnsi="Arial" w:cs="Arial"/>
        </w:rPr>
      </w:pPr>
      <w:r w:rsidRPr="009A1990">
        <w:rPr>
          <w:rFonts w:ascii="Arial" w:eastAsia="Arial" w:hAnsi="Arial" w:cs="Arial"/>
        </w:rPr>
        <w:t>Robert Clyne</w:t>
      </w:r>
      <w:r w:rsidRPr="009A1990">
        <w:rPr>
          <w:rFonts w:ascii="Arial" w:eastAsia="Arial" w:hAnsi="Arial" w:cs="Arial"/>
        </w:rPr>
        <w:tab/>
      </w:r>
      <w:r w:rsidRPr="009A1990">
        <w:rPr>
          <w:rFonts w:ascii="Arial" w:eastAsia="Arial" w:hAnsi="Arial" w:cs="Arial"/>
        </w:rPr>
        <w:tab/>
      </w:r>
      <w:r w:rsidRPr="009A1990">
        <w:rPr>
          <w:rFonts w:ascii="Arial" w:eastAsia="Arial" w:hAnsi="Arial" w:cs="Arial"/>
        </w:rPr>
        <w:tab/>
      </w:r>
      <w:r w:rsidRPr="009A1990">
        <w:rPr>
          <w:rFonts w:ascii="Arial" w:eastAsia="Arial" w:hAnsi="Arial" w:cs="Arial"/>
        </w:rPr>
        <w:tab/>
        <w:t xml:space="preserve">Email: </w:t>
      </w:r>
      <w:hyperlink r:id="rId8">
        <w:r w:rsidRPr="009A1990">
          <w:rPr>
            <w:rFonts w:ascii="Arial" w:eastAsia="Arial" w:hAnsi="Arial" w:cs="Arial"/>
            <w:color w:val="0000FF"/>
            <w:u w:val="single"/>
          </w:rPr>
          <w:t>robert@clynemedia.com</w:t>
        </w:r>
      </w:hyperlink>
      <w:r w:rsidRPr="009A1990">
        <w:rPr>
          <w:rFonts w:ascii="Arial" w:eastAsia="Arial" w:hAnsi="Arial" w:cs="Arial"/>
        </w:rPr>
        <w:t xml:space="preserve"> </w:t>
      </w:r>
    </w:p>
    <w:p w14:paraId="40D18DA4" w14:textId="77777777" w:rsidR="00AB35A9" w:rsidRPr="009A1990" w:rsidRDefault="00025FDD">
      <w:pPr>
        <w:ind w:left="720"/>
        <w:rPr>
          <w:rFonts w:ascii="Arial" w:eastAsia="Arial" w:hAnsi="Arial" w:cs="Arial"/>
        </w:rPr>
      </w:pPr>
      <w:r w:rsidRPr="009A1990">
        <w:rPr>
          <w:rFonts w:ascii="Arial" w:eastAsia="Arial" w:hAnsi="Arial" w:cs="Arial"/>
        </w:rPr>
        <w:t>Clyne Media Inc.</w:t>
      </w:r>
      <w:r w:rsidRPr="009A1990">
        <w:rPr>
          <w:rFonts w:ascii="Arial" w:eastAsia="Arial" w:hAnsi="Arial" w:cs="Arial"/>
        </w:rPr>
        <w:tab/>
      </w:r>
      <w:r w:rsidRPr="009A1990">
        <w:rPr>
          <w:rFonts w:ascii="Arial" w:eastAsia="Arial" w:hAnsi="Arial" w:cs="Arial"/>
        </w:rPr>
        <w:tab/>
      </w:r>
      <w:r w:rsidRPr="009A1990">
        <w:rPr>
          <w:rFonts w:ascii="Arial" w:eastAsia="Arial" w:hAnsi="Arial" w:cs="Arial"/>
        </w:rPr>
        <w:tab/>
        <w:t>Mobile: 615-300-4666</w:t>
      </w:r>
    </w:p>
    <w:p w14:paraId="423393D6" w14:textId="77777777" w:rsidR="00AB35A9" w:rsidRPr="009A1990" w:rsidRDefault="00AB35A9">
      <w:pPr>
        <w:rPr>
          <w:rFonts w:ascii="Arial" w:eastAsia="Arial" w:hAnsi="Arial" w:cs="Arial"/>
        </w:rPr>
      </w:pPr>
    </w:p>
    <w:p w14:paraId="4FBB489D" w14:textId="77777777" w:rsidR="00AB35A9" w:rsidRPr="009A1990" w:rsidRDefault="00AB35A9">
      <w:pPr>
        <w:rPr>
          <w:rFonts w:ascii="Arial" w:eastAsia="Arial" w:hAnsi="Arial" w:cs="Arial"/>
        </w:rPr>
      </w:pPr>
    </w:p>
    <w:p w14:paraId="5EDDA100" w14:textId="77777777" w:rsidR="00AB35A9" w:rsidRPr="009A1990" w:rsidRDefault="00025FDD">
      <w:pPr>
        <w:rPr>
          <w:rFonts w:ascii="Arial" w:eastAsia="Arial" w:hAnsi="Arial" w:cs="Arial"/>
        </w:rPr>
      </w:pPr>
      <w:r w:rsidRPr="009A1990">
        <w:rPr>
          <w:rFonts w:ascii="Arial" w:eastAsia="Arial" w:hAnsi="Arial" w:cs="Arial"/>
          <w:b/>
          <w:u w:val="single"/>
        </w:rPr>
        <w:t>ABOUT SENSAPHONICS</w:t>
      </w:r>
    </w:p>
    <w:p w14:paraId="77766167" w14:textId="77777777" w:rsidR="00AB35A9" w:rsidRPr="009A1990" w:rsidRDefault="00025FDD">
      <w:pPr>
        <w:rPr>
          <w:rFonts w:ascii="Arial" w:eastAsia="Arial" w:hAnsi="Arial" w:cs="Arial"/>
        </w:rPr>
      </w:pPr>
      <w:r w:rsidRPr="009A1990">
        <w:rPr>
          <w:rFonts w:ascii="Arial" w:eastAsia="Arial" w:hAnsi="Arial" w:cs="Arial"/>
        </w:rPr>
        <w:t xml:space="preserve">Founded in 1985 by Michael Santucci, </w:t>
      </w:r>
      <w:proofErr w:type="spellStart"/>
      <w:r w:rsidRPr="009A1990">
        <w:rPr>
          <w:rFonts w:ascii="Arial" w:eastAsia="Arial" w:hAnsi="Arial" w:cs="Arial"/>
        </w:rPr>
        <w:t>Au.D</w:t>
      </w:r>
      <w:proofErr w:type="spellEnd"/>
      <w:r w:rsidRPr="009A1990">
        <w:rPr>
          <w:rFonts w:ascii="Arial" w:eastAsia="Arial" w:hAnsi="Arial" w:cs="Arial"/>
        </w:rPr>
        <w:t xml:space="preserve">., Sensaphonics Hearing Conservation, Inc., designs and manufactures custom-fitted in-ear monitors, earplugs and electronics designed to achieve safe, high-resolution audio in mission-critical applications. Serving a primary customer base of musicians and sound engineers, Sensaphonics products are used exclusively on all </w:t>
      </w:r>
      <w:r w:rsidRPr="009A1990">
        <w:rPr>
          <w:rFonts w:ascii="Arial" w:eastAsia="Arial" w:hAnsi="Arial" w:cs="Arial"/>
        </w:rPr>
        <w:lastRenderedPageBreak/>
        <w:t xml:space="preserve">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9">
        <w:r w:rsidRPr="009A1990">
          <w:rPr>
            <w:rFonts w:ascii="Arial" w:eastAsia="Arial" w:hAnsi="Arial" w:cs="Arial"/>
            <w:color w:val="0000FF"/>
            <w:u w:val="single"/>
          </w:rPr>
          <w:t>www.sensaphonics.com</w:t>
        </w:r>
      </w:hyperlink>
      <w:r w:rsidRPr="009A1990">
        <w:rPr>
          <w:rFonts w:ascii="Arial" w:eastAsia="Arial" w:hAnsi="Arial" w:cs="Arial"/>
        </w:rPr>
        <w:t>.</w:t>
      </w:r>
    </w:p>
    <w:p w14:paraId="1383958C" w14:textId="77777777" w:rsidR="00AB35A9" w:rsidRPr="009A1990" w:rsidRDefault="00AB35A9">
      <w:pPr>
        <w:rPr>
          <w:rFonts w:ascii="Arial" w:eastAsia="Arial" w:hAnsi="Arial" w:cs="Arial"/>
        </w:rPr>
      </w:pPr>
    </w:p>
    <w:p w14:paraId="3A0CC957" w14:textId="77777777" w:rsidR="00AB35A9" w:rsidRPr="009A1990" w:rsidRDefault="00AB35A9">
      <w:pPr>
        <w:rPr>
          <w:rFonts w:ascii="Arial" w:eastAsia="Arial" w:hAnsi="Arial" w:cs="Arial"/>
        </w:rPr>
      </w:pPr>
    </w:p>
    <w:sectPr w:rsidR="00AB35A9" w:rsidRPr="009A1990">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F4F62"/>
    <w:multiLevelType w:val="multilevel"/>
    <w:tmpl w:val="46A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62875">
    <w:abstractNumId w:val="0"/>
  </w:num>
  <w:num w:numId="2" w16cid:durableId="166851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1299F"/>
    <w:rsid w:val="0001376F"/>
    <w:rsid w:val="000215F9"/>
    <w:rsid w:val="00023F8E"/>
    <w:rsid w:val="00025FDD"/>
    <w:rsid w:val="00040096"/>
    <w:rsid w:val="00041F8E"/>
    <w:rsid w:val="000431C8"/>
    <w:rsid w:val="00045283"/>
    <w:rsid w:val="00057413"/>
    <w:rsid w:val="00060C9B"/>
    <w:rsid w:val="00076DA9"/>
    <w:rsid w:val="00077238"/>
    <w:rsid w:val="000815E3"/>
    <w:rsid w:val="000843E6"/>
    <w:rsid w:val="00086F40"/>
    <w:rsid w:val="000A1A71"/>
    <w:rsid w:val="000B174C"/>
    <w:rsid w:val="000D45F4"/>
    <w:rsid w:val="000D753B"/>
    <w:rsid w:val="000E0F31"/>
    <w:rsid w:val="000E771F"/>
    <w:rsid w:val="00100E09"/>
    <w:rsid w:val="00101130"/>
    <w:rsid w:val="00115637"/>
    <w:rsid w:val="001431C6"/>
    <w:rsid w:val="001577D1"/>
    <w:rsid w:val="001616EF"/>
    <w:rsid w:val="00171D41"/>
    <w:rsid w:val="00173FBC"/>
    <w:rsid w:val="001766F8"/>
    <w:rsid w:val="001863C2"/>
    <w:rsid w:val="00186ACC"/>
    <w:rsid w:val="00196A88"/>
    <w:rsid w:val="001A1B91"/>
    <w:rsid w:val="001B1751"/>
    <w:rsid w:val="001D0609"/>
    <w:rsid w:val="001E12A1"/>
    <w:rsid w:val="001E7DFC"/>
    <w:rsid w:val="002117DB"/>
    <w:rsid w:val="00217000"/>
    <w:rsid w:val="002221AA"/>
    <w:rsid w:val="002244B0"/>
    <w:rsid w:val="00240195"/>
    <w:rsid w:val="002500C0"/>
    <w:rsid w:val="00252E6B"/>
    <w:rsid w:val="002650BC"/>
    <w:rsid w:val="002664F4"/>
    <w:rsid w:val="00277892"/>
    <w:rsid w:val="00287A6D"/>
    <w:rsid w:val="00290842"/>
    <w:rsid w:val="00295AAF"/>
    <w:rsid w:val="002A6ACA"/>
    <w:rsid w:val="002B579A"/>
    <w:rsid w:val="002D08ED"/>
    <w:rsid w:val="002D2F18"/>
    <w:rsid w:val="002D4A37"/>
    <w:rsid w:val="002D5DD8"/>
    <w:rsid w:val="002E6496"/>
    <w:rsid w:val="002F4A37"/>
    <w:rsid w:val="00304C73"/>
    <w:rsid w:val="00305B41"/>
    <w:rsid w:val="00305F56"/>
    <w:rsid w:val="00307D40"/>
    <w:rsid w:val="003133BC"/>
    <w:rsid w:val="0031384B"/>
    <w:rsid w:val="003340DB"/>
    <w:rsid w:val="00334CD7"/>
    <w:rsid w:val="003375AD"/>
    <w:rsid w:val="00342520"/>
    <w:rsid w:val="00351C8B"/>
    <w:rsid w:val="003555A6"/>
    <w:rsid w:val="00357175"/>
    <w:rsid w:val="00362032"/>
    <w:rsid w:val="00364C7E"/>
    <w:rsid w:val="00366696"/>
    <w:rsid w:val="00370D21"/>
    <w:rsid w:val="00371598"/>
    <w:rsid w:val="003821A8"/>
    <w:rsid w:val="003979D1"/>
    <w:rsid w:val="003A3E44"/>
    <w:rsid w:val="003D74DA"/>
    <w:rsid w:val="003E019D"/>
    <w:rsid w:val="003E7AFB"/>
    <w:rsid w:val="003F0808"/>
    <w:rsid w:val="003F4C6C"/>
    <w:rsid w:val="003F65E5"/>
    <w:rsid w:val="003F69EB"/>
    <w:rsid w:val="00420D66"/>
    <w:rsid w:val="00432C07"/>
    <w:rsid w:val="00434D81"/>
    <w:rsid w:val="00444771"/>
    <w:rsid w:val="00446175"/>
    <w:rsid w:val="0046742A"/>
    <w:rsid w:val="004A207A"/>
    <w:rsid w:val="004B2ECD"/>
    <w:rsid w:val="004B4066"/>
    <w:rsid w:val="004D6E3D"/>
    <w:rsid w:val="004E1160"/>
    <w:rsid w:val="00500A9B"/>
    <w:rsid w:val="00511D3A"/>
    <w:rsid w:val="0051438B"/>
    <w:rsid w:val="00533A39"/>
    <w:rsid w:val="00536FD1"/>
    <w:rsid w:val="00566F6D"/>
    <w:rsid w:val="00570201"/>
    <w:rsid w:val="005771FB"/>
    <w:rsid w:val="005806D9"/>
    <w:rsid w:val="00593F39"/>
    <w:rsid w:val="005A7BF2"/>
    <w:rsid w:val="005B165C"/>
    <w:rsid w:val="005B4793"/>
    <w:rsid w:val="005B4E74"/>
    <w:rsid w:val="005C12D7"/>
    <w:rsid w:val="005C3CBD"/>
    <w:rsid w:val="005C5111"/>
    <w:rsid w:val="005C6D57"/>
    <w:rsid w:val="005F3FBF"/>
    <w:rsid w:val="006114F0"/>
    <w:rsid w:val="00612678"/>
    <w:rsid w:val="00614C88"/>
    <w:rsid w:val="00616CCA"/>
    <w:rsid w:val="00630B36"/>
    <w:rsid w:val="00630CD8"/>
    <w:rsid w:val="00640A82"/>
    <w:rsid w:val="006564CC"/>
    <w:rsid w:val="00661536"/>
    <w:rsid w:val="00664FCB"/>
    <w:rsid w:val="00672060"/>
    <w:rsid w:val="00675C57"/>
    <w:rsid w:val="00692F54"/>
    <w:rsid w:val="00694F18"/>
    <w:rsid w:val="006A109B"/>
    <w:rsid w:val="006B1AFE"/>
    <w:rsid w:val="006B6005"/>
    <w:rsid w:val="006C5D74"/>
    <w:rsid w:val="006D001D"/>
    <w:rsid w:val="006E3900"/>
    <w:rsid w:val="00703BC5"/>
    <w:rsid w:val="00705E1B"/>
    <w:rsid w:val="00706B37"/>
    <w:rsid w:val="00714E29"/>
    <w:rsid w:val="00723188"/>
    <w:rsid w:val="007249E1"/>
    <w:rsid w:val="00727868"/>
    <w:rsid w:val="00730386"/>
    <w:rsid w:val="00732187"/>
    <w:rsid w:val="00737663"/>
    <w:rsid w:val="007636AB"/>
    <w:rsid w:val="00766F90"/>
    <w:rsid w:val="007715DB"/>
    <w:rsid w:val="00784AAB"/>
    <w:rsid w:val="00786645"/>
    <w:rsid w:val="007960F2"/>
    <w:rsid w:val="00797CA9"/>
    <w:rsid w:val="007A196D"/>
    <w:rsid w:val="007A1A80"/>
    <w:rsid w:val="007A2123"/>
    <w:rsid w:val="007B6EF2"/>
    <w:rsid w:val="007C69A4"/>
    <w:rsid w:val="007C7813"/>
    <w:rsid w:val="007D7937"/>
    <w:rsid w:val="007E3329"/>
    <w:rsid w:val="007E67D0"/>
    <w:rsid w:val="00800267"/>
    <w:rsid w:val="00804F75"/>
    <w:rsid w:val="008067AF"/>
    <w:rsid w:val="00807E31"/>
    <w:rsid w:val="008263D3"/>
    <w:rsid w:val="00826DD3"/>
    <w:rsid w:val="008333D4"/>
    <w:rsid w:val="00836851"/>
    <w:rsid w:val="00842DA7"/>
    <w:rsid w:val="00844F21"/>
    <w:rsid w:val="0085271E"/>
    <w:rsid w:val="0087077B"/>
    <w:rsid w:val="008743CD"/>
    <w:rsid w:val="00882198"/>
    <w:rsid w:val="00891AFA"/>
    <w:rsid w:val="00896FA9"/>
    <w:rsid w:val="008A4FFF"/>
    <w:rsid w:val="008A66F3"/>
    <w:rsid w:val="008D0997"/>
    <w:rsid w:val="008D2B54"/>
    <w:rsid w:val="008D6C7B"/>
    <w:rsid w:val="008D6DF7"/>
    <w:rsid w:val="008F333C"/>
    <w:rsid w:val="008F3AAB"/>
    <w:rsid w:val="009031BB"/>
    <w:rsid w:val="00911BAF"/>
    <w:rsid w:val="009239D9"/>
    <w:rsid w:val="00934B30"/>
    <w:rsid w:val="00935B25"/>
    <w:rsid w:val="00947B91"/>
    <w:rsid w:val="00960529"/>
    <w:rsid w:val="009639DA"/>
    <w:rsid w:val="009657A5"/>
    <w:rsid w:val="00974A2D"/>
    <w:rsid w:val="00975027"/>
    <w:rsid w:val="00976E73"/>
    <w:rsid w:val="009806F4"/>
    <w:rsid w:val="0098740F"/>
    <w:rsid w:val="0099259D"/>
    <w:rsid w:val="009A1990"/>
    <w:rsid w:val="009A2DE7"/>
    <w:rsid w:val="009B00AD"/>
    <w:rsid w:val="009B0BC7"/>
    <w:rsid w:val="009C30AE"/>
    <w:rsid w:val="009D45FA"/>
    <w:rsid w:val="009F70AE"/>
    <w:rsid w:val="00A00BA1"/>
    <w:rsid w:val="00A03AA9"/>
    <w:rsid w:val="00A05243"/>
    <w:rsid w:val="00A13467"/>
    <w:rsid w:val="00A209E6"/>
    <w:rsid w:val="00A217EC"/>
    <w:rsid w:val="00A3317E"/>
    <w:rsid w:val="00A52922"/>
    <w:rsid w:val="00A61657"/>
    <w:rsid w:val="00A63A9B"/>
    <w:rsid w:val="00A63CDF"/>
    <w:rsid w:val="00A731DF"/>
    <w:rsid w:val="00A96BD3"/>
    <w:rsid w:val="00A973F7"/>
    <w:rsid w:val="00AA627B"/>
    <w:rsid w:val="00AB35A9"/>
    <w:rsid w:val="00AB57D3"/>
    <w:rsid w:val="00AD440E"/>
    <w:rsid w:val="00AE1F3A"/>
    <w:rsid w:val="00AE597A"/>
    <w:rsid w:val="00AF447D"/>
    <w:rsid w:val="00AF7F65"/>
    <w:rsid w:val="00B1196F"/>
    <w:rsid w:val="00B13C79"/>
    <w:rsid w:val="00B207E7"/>
    <w:rsid w:val="00B23149"/>
    <w:rsid w:val="00B24886"/>
    <w:rsid w:val="00B34755"/>
    <w:rsid w:val="00B3668B"/>
    <w:rsid w:val="00B4517B"/>
    <w:rsid w:val="00B5344A"/>
    <w:rsid w:val="00B60F9B"/>
    <w:rsid w:val="00B677E8"/>
    <w:rsid w:val="00B72C81"/>
    <w:rsid w:val="00BA6B77"/>
    <w:rsid w:val="00BB2A4B"/>
    <w:rsid w:val="00BC6236"/>
    <w:rsid w:val="00BD11DF"/>
    <w:rsid w:val="00BD2BC8"/>
    <w:rsid w:val="00BD3569"/>
    <w:rsid w:val="00BD6535"/>
    <w:rsid w:val="00BD6D12"/>
    <w:rsid w:val="00BE32D1"/>
    <w:rsid w:val="00BF0B92"/>
    <w:rsid w:val="00BF712A"/>
    <w:rsid w:val="00C023FD"/>
    <w:rsid w:val="00C0759D"/>
    <w:rsid w:val="00C24E91"/>
    <w:rsid w:val="00C30B42"/>
    <w:rsid w:val="00C348DD"/>
    <w:rsid w:val="00C37889"/>
    <w:rsid w:val="00C40983"/>
    <w:rsid w:val="00C43620"/>
    <w:rsid w:val="00C445E2"/>
    <w:rsid w:val="00C47FA2"/>
    <w:rsid w:val="00C62EE1"/>
    <w:rsid w:val="00C66965"/>
    <w:rsid w:val="00C81660"/>
    <w:rsid w:val="00C923DC"/>
    <w:rsid w:val="00C93A21"/>
    <w:rsid w:val="00C94210"/>
    <w:rsid w:val="00C967DF"/>
    <w:rsid w:val="00CA710E"/>
    <w:rsid w:val="00CB3CD6"/>
    <w:rsid w:val="00CC260E"/>
    <w:rsid w:val="00CD1924"/>
    <w:rsid w:val="00CE2134"/>
    <w:rsid w:val="00CF6F85"/>
    <w:rsid w:val="00D00B3B"/>
    <w:rsid w:val="00D045DE"/>
    <w:rsid w:val="00D114ED"/>
    <w:rsid w:val="00D20C28"/>
    <w:rsid w:val="00D41012"/>
    <w:rsid w:val="00D52043"/>
    <w:rsid w:val="00D55D65"/>
    <w:rsid w:val="00D569CC"/>
    <w:rsid w:val="00D6585E"/>
    <w:rsid w:val="00D678C1"/>
    <w:rsid w:val="00D71A09"/>
    <w:rsid w:val="00D7769D"/>
    <w:rsid w:val="00D821AD"/>
    <w:rsid w:val="00D9481B"/>
    <w:rsid w:val="00D95142"/>
    <w:rsid w:val="00DA1340"/>
    <w:rsid w:val="00DB5699"/>
    <w:rsid w:val="00DC0B1D"/>
    <w:rsid w:val="00DD2332"/>
    <w:rsid w:val="00DE53C4"/>
    <w:rsid w:val="00E13A39"/>
    <w:rsid w:val="00E14B99"/>
    <w:rsid w:val="00E16A37"/>
    <w:rsid w:val="00E33690"/>
    <w:rsid w:val="00E51E1E"/>
    <w:rsid w:val="00E5782A"/>
    <w:rsid w:val="00E6031F"/>
    <w:rsid w:val="00E6377D"/>
    <w:rsid w:val="00E700F4"/>
    <w:rsid w:val="00E860D1"/>
    <w:rsid w:val="00E9157C"/>
    <w:rsid w:val="00E91DFC"/>
    <w:rsid w:val="00E95BA3"/>
    <w:rsid w:val="00EA291D"/>
    <w:rsid w:val="00EA2AAB"/>
    <w:rsid w:val="00EC2183"/>
    <w:rsid w:val="00ED56F1"/>
    <w:rsid w:val="00EE6E32"/>
    <w:rsid w:val="00EE77B7"/>
    <w:rsid w:val="00EF0CA3"/>
    <w:rsid w:val="00EF1938"/>
    <w:rsid w:val="00EF6A1B"/>
    <w:rsid w:val="00F0286F"/>
    <w:rsid w:val="00F13806"/>
    <w:rsid w:val="00F14B3C"/>
    <w:rsid w:val="00F179B0"/>
    <w:rsid w:val="00F20F27"/>
    <w:rsid w:val="00F274E6"/>
    <w:rsid w:val="00F303F2"/>
    <w:rsid w:val="00F30D05"/>
    <w:rsid w:val="00F42D38"/>
    <w:rsid w:val="00F52254"/>
    <w:rsid w:val="00F52EDC"/>
    <w:rsid w:val="00F5325D"/>
    <w:rsid w:val="00F5666E"/>
    <w:rsid w:val="00F602FD"/>
    <w:rsid w:val="00F60515"/>
    <w:rsid w:val="00F60DB3"/>
    <w:rsid w:val="00F71202"/>
    <w:rsid w:val="00F71848"/>
    <w:rsid w:val="00F765C9"/>
    <w:rsid w:val="00F80949"/>
    <w:rsid w:val="00F82D4E"/>
    <w:rsid w:val="00F94D5B"/>
    <w:rsid w:val="00FA19FA"/>
    <w:rsid w:val="00FA58CC"/>
    <w:rsid w:val="00FB3F5F"/>
    <w:rsid w:val="00FB69B0"/>
    <w:rsid w:val="00FC4A7F"/>
    <w:rsid w:val="00FD2E4A"/>
    <w:rsid w:val="00FD5B32"/>
    <w:rsid w:val="00FE1EC4"/>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 w:type="paragraph" w:styleId="NormalWeb">
    <w:name w:val="Normal (Web)"/>
    <w:basedOn w:val="Normal"/>
    <w:uiPriority w:val="99"/>
    <w:semiHidden/>
    <w:unhideWhenUsed/>
    <w:rsid w:val="003F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clynemedia.com" TargetMode="External"/><Relationship Id="rId3" Type="http://schemas.openxmlformats.org/officeDocument/2006/relationships/styles" Target="styles.xml"/><Relationship Id="rId7" Type="http://schemas.openxmlformats.org/officeDocument/2006/relationships/hyperlink" Target="http://sensaphon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nsaphon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2</cp:revision>
  <dcterms:created xsi:type="dcterms:W3CDTF">2026-02-11T18:43:00Z</dcterms:created>
  <dcterms:modified xsi:type="dcterms:W3CDTF">2026-02-11T18:43:00Z</dcterms:modified>
</cp:coreProperties>
</file>