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829C" w14:textId="77777777" w:rsidR="00397275" w:rsidRPr="002E36A0" w:rsidRDefault="00A55364">
      <w:pPr>
        <w:pStyle w:val="Normal1"/>
        <w:spacing w:line="276" w:lineRule="auto"/>
        <w:jc w:val="center"/>
        <w:sectPr w:rsidR="00397275" w:rsidRPr="002E36A0">
          <w:headerReference w:type="default" r:id="rId9"/>
          <w:footerReference w:type="default" r:id="rId10"/>
          <w:pgSz w:w="11900" w:h="16840"/>
          <w:pgMar w:top="0" w:right="1440" w:bottom="1440" w:left="1440" w:header="706" w:footer="706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27468B57" wp14:editId="585C5E8C">
            <wp:extent cx="4171950" cy="2228850"/>
            <wp:effectExtent l="0" t="0" r="0" b="6350"/>
            <wp:docPr id="1" name="image2.jpg" descr="Description: FocusritePro_Horizontal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tion: FocusritePro_Horizontal_bl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7BB4" w14:textId="77777777" w:rsidR="00951DEF" w:rsidRDefault="00A55364" w:rsidP="00C03F11">
      <w:pPr>
        <w:pStyle w:val="Normal1"/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A407CF" wp14:editId="31CC8011">
            <wp:extent cx="5486400" cy="16510"/>
            <wp:effectExtent l="0" t="0" r="0" b="8890"/>
            <wp:docPr id="2" name="image1.png" descr="Description: Defaul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Default 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21B9" w14:textId="7EDAC70F" w:rsidR="00711B20" w:rsidRPr="00711B20" w:rsidRDefault="00711B20" w:rsidP="00190715">
      <w:pPr>
        <w:pStyle w:val="Normal1"/>
        <w:spacing w:line="276" w:lineRule="auto"/>
        <w:jc w:val="center"/>
        <w:rPr>
          <w:b/>
          <w:bCs/>
          <w:sz w:val="28"/>
          <w:szCs w:val="28"/>
        </w:rPr>
      </w:pPr>
      <w:r w:rsidRPr="00711B20">
        <w:rPr>
          <w:b/>
          <w:bCs/>
          <w:sz w:val="28"/>
          <w:szCs w:val="28"/>
        </w:rPr>
        <w:t>University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of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Lethbridge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Revamps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Its</w:t>
      </w:r>
      <w:r w:rsidR="00190715">
        <w:rPr>
          <w:b/>
          <w:bCs/>
          <w:sz w:val="28"/>
          <w:szCs w:val="28"/>
        </w:rPr>
        <w:t xml:space="preserve"> Recording </w:t>
      </w:r>
      <w:r w:rsidRPr="00711B20">
        <w:rPr>
          <w:b/>
          <w:bCs/>
          <w:sz w:val="28"/>
          <w:szCs w:val="28"/>
        </w:rPr>
        <w:t>Studio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Infrastructure</w:t>
      </w:r>
      <w:r w:rsidR="00190715">
        <w:rPr>
          <w:b/>
          <w:bCs/>
          <w:sz w:val="28"/>
          <w:szCs w:val="28"/>
        </w:rPr>
        <w:t xml:space="preserve"> w</w:t>
      </w:r>
      <w:r w:rsidRPr="00711B20">
        <w:rPr>
          <w:b/>
          <w:bCs/>
          <w:sz w:val="28"/>
          <w:szCs w:val="28"/>
        </w:rPr>
        <w:t>ith</w:t>
      </w:r>
      <w:r w:rsidR="00190715">
        <w:rPr>
          <w:b/>
          <w:bCs/>
          <w:sz w:val="28"/>
          <w:szCs w:val="28"/>
        </w:rPr>
        <w:t xml:space="preserve"> </w:t>
      </w:r>
      <w:proofErr w:type="spellStart"/>
      <w:r w:rsidRPr="00711B20">
        <w:rPr>
          <w:b/>
          <w:bCs/>
          <w:sz w:val="28"/>
          <w:szCs w:val="28"/>
        </w:rPr>
        <w:t>Focusrite</w:t>
      </w:r>
      <w:proofErr w:type="spellEnd"/>
      <w:r w:rsidR="00190715">
        <w:rPr>
          <w:b/>
          <w:bCs/>
          <w:sz w:val="28"/>
          <w:szCs w:val="28"/>
        </w:rPr>
        <w:t xml:space="preserve"> </w:t>
      </w:r>
      <w:proofErr w:type="spellStart"/>
      <w:r w:rsidRPr="00711B20">
        <w:rPr>
          <w:b/>
          <w:bCs/>
          <w:sz w:val="28"/>
          <w:szCs w:val="28"/>
        </w:rPr>
        <w:t>RedNet</w:t>
      </w:r>
      <w:proofErr w:type="spellEnd"/>
      <w:r w:rsidR="00190715">
        <w:rPr>
          <w:b/>
          <w:bCs/>
          <w:sz w:val="28"/>
          <w:szCs w:val="28"/>
        </w:rPr>
        <w:t xml:space="preserve"> Components</w:t>
      </w:r>
    </w:p>
    <w:p w14:paraId="141DCF57" w14:textId="77777777" w:rsidR="00711B20" w:rsidRPr="00711B20" w:rsidRDefault="00711B20" w:rsidP="00711B20">
      <w:pPr>
        <w:pStyle w:val="Normal1"/>
        <w:spacing w:line="276" w:lineRule="auto"/>
        <w:rPr>
          <w:i/>
          <w:iCs/>
          <w:sz w:val="22"/>
          <w:szCs w:val="22"/>
        </w:rPr>
      </w:pPr>
    </w:p>
    <w:p w14:paraId="24680DD6" w14:textId="490CD25F" w:rsidR="00190715" w:rsidRDefault="00BB5104" w:rsidP="00711B20">
      <w:pPr>
        <w:pStyle w:val="Normal1"/>
        <w:rPr>
          <w:sz w:val="22"/>
          <w:szCs w:val="22"/>
        </w:rPr>
      </w:pPr>
      <w:r w:rsidRPr="003E3B26">
        <w:rPr>
          <w:rFonts w:cs="Helvetica"/>
          <w:sz w:val="22"/>
          <w:szCs w:val="22"/>
        </w:rPr>
        <w:t>AES Convention</w:t>
      </w:r>
      <w:r w:rsidRPr="00AE56E7">
        <w:rPr>
          <w:rFonts w:cs="Helvetica"/>
          <w:sz w:val="22"/>
          <w:szCs w:val="22"/>
        </w:rPr>
        <w:t xml:space="preserve">, </w:t>
      </w:r>
      <w:r w:rsidRPr="003E3B26">
        <w:rPr>
          <w:rFonts w:cs="Helvetica"/>
          <w:sz w:val="22"/>
          <w:szCs w:val="22"/>
        </w:rPr>
        <w:t>New York, NY</w:t>
      </w:r>
      <w:r w:rsidRPr="00AE56E7">
        <w:rPr>
          <w:rFonts w:cs="Helvetica"/>
          <w:sz w:val="22"/>
          <w:szCs w:val="22"/>
        </w:rPr>
        <w:t xml:space="preserve">, </w:t>
      </w:r>
      <w:r w:rsidRPr="003E3B26">
        <w:rPr>
          <w:rFonts w:cs="Helvetica"/>
          <w:sz w:val="22"/>
          <w:szCs w:val="22"/>
        </w:rPr>
        <w:t>October</w:t>
      </w:r>
      <w:r w:rsidRPr="00AE56E7">
        <w:rPr>
          <w:rFonts w:cs="Helvetica"/>
          <w:sz w:val="22"/>
          <w:szCs w:val="22"/>
        </w:rPr>
        <w:t xml:space="preserve"> </w:t>
      </w:r>
      <w:r w:rsidRPr="003E3B26">
        <w:rPr>
          <w:rFonts w:cs="Helvetica"/>
          <w:sz w:val="22"/>
          <w:szCs w:val="22"/>
        </w:rPr>
        <w:t>19, 2022</w:t>
      </w:r>
      <w:r w:rsidR="00190715">
        <w:rPr>
          <w:sz w:val="22"/>
          <w:szCs w:val="22"/>
        </w:rPr>
        <w:t xml:space="preserve"> </w:t>
      </w:r>
      <w:r w:rsidR="00E56EE5" w:rsidRPr="002E36A0">
        <w:rPr>
          <w:sz w:val="22"/>
          <w:szCs w:val="22"/>
        </w:rPr>
        <w:t>–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University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Lethbridge,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Alberta,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Canada</w:t>
      </w:r>
      <w:r w:rsidR="00190715">
        <w:rPr>
          <w:sz w:val="22"/>
          <w:szCs w:val="22"/>
        </w:rPr>
        <w:t xml:space="preserve">, </w:t>
      </w:r>
      <w:r w:rsidR="00711B20" w:rsidRPr="00711B2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well-developed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music-production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education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curriculum.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school’s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</w:t>
      </w:r>
      <w:r w:rsidR="00452F42">
        <w:rPr>
          <w:sz w:val="22"/>
          <w:szCs w:val="22"/>
        </w:rPr>
        <w:t>achelor of Music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program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between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200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250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students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participating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time,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over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65</w:t>
      </w:r>
      <w:r w:rsidR="00452F42">
        <w:rPr>
          <w:sz w:val="22"/>
          <w:szCs w:val="22"/>
        </w:rPr>
        <w:t>-90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them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taking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four-year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Digital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Arts</w:t>
      </w:r>
      <w:r w:rsidR="00190715">
        <w:rPr>
          <w:sz w:val="22"/>
          <w:szCs w:val="22"/>
        </w:rPr>
        <w:t xml:space="preserve"> </w:t>
      </w:r>
      <w:r w:rsidR="002070F7">
        <w:rPr>
          <w:sz w:val="22"/>
          <w:szCs w:val="22"/>
        </w:rPr>
        <w:t>major</w:t>
      </w:r>
      <w:r w:rsidR="00711B20" w:rsidRPr="00711B20">
        <w:rPr>
          <w:sz w:val="22"/>
          <w:szCs w:val="22"/>
        </w:rPr>
        <w:t>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learn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="003163ED">
        <w:rPr>
          <w:sz w:val="22"/>
          <w:szCs w:val="22"/>
        </w:rPr>
        <w:t>the school</w:t>
      </w:r>
      <w:r w:rsidR="003163ED" w:rsidRPr="00711B20">
        <w:rPr>
          <w:sz w:val="22"/>
          <w:szCs w:val="22"/>
        </w:rPr>
        <w:t>’s</w:t>
      </w:r>
      <w:r w:rsidR="003163ED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well-equipped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production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studios,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which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also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linked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240-seat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Hall.</w:t>
      </w:r>
      <w:r w:rsidR="00190715">
        <w:rPr>
          <w:sz w:val="22"/>
          <w:szCs w:val="22"/>
        </w:rPr>
        <w:t xml:space="preserve"> This </w:t>
      </w:r>
      <w:r w:rsidR="00711B20" w:rsidRPr="00711B20">
        <w:rPr>
          <w:sz w:val="22"/>
          <w:szCs w:val="22"/>
        </w:rPr>
        <w:t>well</w:t>
      </w:r>
      <w:r w:rsidR="00190715">
        <w:rPr>
          <w:sz w:val="22"/>
          <w:szCs w:val="22"/>
        </w:rPr>
        <w:t>-</w:t>
      </w:r>
      <w:r w:rsidR="00711B20" w:rsidRPr="00711B20">
        <w:rPr>
          <w:sz w:val="22"/>
          <w:szCs w:val="22"/>
        </w:rPr>
        <w:t>designed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well-</w:t>
      </w:r>
      <w:r w:rsidR="00711B20" w:rsidRPr="00711B20">
        <w:rPr>
          <w:sz w:val="22"/>
          <w:szCs w:val="22"/>
        </w:rPr>
        <w:t>equipped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teaching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learning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facility</w:t>
      </w:r>
      <w:r w:rsidR="00190715">
        <w:rPr>
          <w:sz w:val="22"/>
          <w:szCs w:val="22"/>
        </w:rPr>
        <w:t xml:space="preserve"> caught a snag when </w:t>
      </w:r>
      <w:r w:rsidR="00711B20" w:rsidRPr="00711B20">
        <w:rPr>
          <w:sz w:val="22"/>
          <w:szCs w:val="22"/>
        </w:rPr>
        <w:t>one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their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multi-channel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went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down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some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months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ago</w:t>
      </w:r>
      <w:r w:rsidR="00190715">
        <w:rPr>
          <w:sz w:val="22"/>
          <w:szCs w:val="22"/>
        </w:rPr>
        <w:t xml:space="preserve">, and unfortunately it had been </w:t>
      </w:r>
      <w:r w:rsidR="00711B20" w:rsidRPr="00711B20">
        <w:rPr>
          <w:sz w:val="22"/>
          <w:szCs w:val="22"/>
        </w:rPr>
        <w:t>discontinued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its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manufacturer.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Chris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Morris,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Technical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Specialist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coordinator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technical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services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school’s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Faculty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Fine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Arts,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embark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process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eventually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renovated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entire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program’s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infrastructure,</w:t>
      </w:r>
      <w:r w:rsidR="00190715">
        <w:rPr>
          <w:sz w:val="22"/>
          <w:szCs w:val="22"/>
        </w:rPr>
        <w:t xml:space="preserve"> drawing </w:t>
      </w:r>
      <w:r w:rsidR="00711B20"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hyperlink r:id="rId13" w:history="1">
        <w:proofErr w:type="spellStart"/>
        <w:r w:rsidR="00711B20" w:rsidRPr="00711B20">
          <w:rPr>
            <w:rStyle w:val="Hyperlink"/>
            <w:sz w:val="22"/>
            <w:szCs w:val="22"/>
          </w:rPr>
          <w:t>Focusrite</w:t>
        </w:r>
      </w:hyperlink>
      <w:r w:rsidR="00711B20" w:rsidRPr="00711B20">
        <w:rPr>
          <w:sz w:val="22"/>
          <w:szCs w:val="22"/>
        </w:rPr>
        <w:t>’s</w:t>
      </w:r>
      <w:proofErr w:type="spellEnd"/>
      <w:r w:rsidR="00190715">
        <w:rPr>
          <w:sz w:val="22"/>
          <w:szCs w:val="22"/>
        </w:rPr>
        <w:t xml:space="preserve"> </w:t>
      </w:r>
      <w:hyperlink r:id="rId14" w:history="1">
        <w:proofErr w:type="spellStart"/>
        <w:r w:rsidR="00711B20" w:rsidRPr="00711B20">
          <w:rPr>
            <w:rStyle w:val="Hyperlink"/>
            <w:sz w:val="22"/>
            <w:szCs w:val="22"/>
          </w:rPr>
          <w:t>RedNet</w:t>
        </w:r>
        <w:proofErr w:type="spellEnd"/>
      </w:hyperlink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range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Dante®-networked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interfaces.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“The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failure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converter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One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prompted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became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total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infrastructure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overhaul,”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says.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“And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we’re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glad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did.”</w:t>
      </w:r>
      <w:r w:rsidR="00190715">
        <w:rPr>
          <w:sz w:val="22"/>
          <w:szCs w:val="22"/>
        </w:rPr>
        <w:t xml:space="preserve"> </w:t>
      </w:r>
    </w:p>
    <w:p w14:paraId="3E5448CE" w14:textId="77777777" w:rsidR="00190715" w:rsidRDefault="00190715" w:rsidP="00711B20">
      <w:pPr>
        <w:pStyle w:val="Normal1"/>
        <w:rPr>
          <w:sz w:val="22"/>
          <w:szCs w:val="22"/>
        </w:rPr>
      </w:pPr>
    </w:p>
    <w:p w14:paraId="28F04ED1" w14:textId="77777777" w:rsidR="00452F42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took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research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market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Pr="00711B20">
        <w:rPr>
          <w:sz w:val="22"/>
          <w:szCs w:val="22"/>
        </w:rPr>
        <w:t>-based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interface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solutions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entire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facility.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first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decided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protocol.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Although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plans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already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update,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early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upgrade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bridge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primary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editing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suites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together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welcome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order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implement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infrastructure,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bridging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digital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gaps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simple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affordable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manner.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clear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frontrunner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world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protocols,”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explains.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“It’s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easy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scalable</w:t>
      </w:r>
      <w:r w:rsidR="00190715">
        <w:rPr>
          <w:sz w:val="22"/>
          <w:szCs w:val="22"/>
        </w:rPr>
        <w:t xml:space="preserve"> and </w:t>
      </w:r>
      <w:r w:rsidRPr="00711B20">
        <w:rPr>
          <w:sz w:val="22"/>
          <w:szCs w:val="22"/>
        </w:rPr>
        <w:t>economical,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it </w:t>
      </w:r>
      <w:r w:rsidRPr="00711B2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become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standard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top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manufacturers.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These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metrics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important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planning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equipment,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infrastructure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operations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last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10-plus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years.”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Then,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choosing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interfaces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capabilities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options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considered,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but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educational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setting,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very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specific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criteria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assess.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“I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test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different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great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manufacturers,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amazing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their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own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way,”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says.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“But</w:t>
      </w:r>
      <w:r w:rsidR="00190715">
        <w:rPr>
          <w:sz w:val="22"/>
          <w:szCs w:val="22"/>
        </w:rPr>
        <w:t xml:space="preserve"> </w:t>
      </w:r>
      <w:r w:rsidR="0062338E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post-secondary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environment,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whatever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chose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rugged,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scalable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budget</w:t>
      </w:r>
      <w:r w:rsidR="00190715">
        <w:rPr>
          <w:sz w:val="22"/>
          <w:szCs w:val="22"/>
        </w:rPr>
        <w:t>-</w:t>
      </w:r>
      <w:r w:rsidRPr="00711B20">
        <w:rPr>
          <w:sz w:val="22"/>
          <w:szCs w:val="22"/>
        </w:rPr>
        <w:t>conscious.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products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these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requirements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quite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nicely.</w:t>
      </w:r>
      <w:r w:rsidR="00190715">
        <w:rPr>
          <w:sz w:val="22"/>
          <w:szCs w:val="22"/>
        </w:rPr>
        <w:t xml:space="preserve"> </w:t>
      </w:r>
    </w:p>
    <w:p w14:paraId="734D833B" w14:textId="71FC0EB9" w:rsidR="00711B20" w:rsidRPr="00711B20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They</w:t>
      </w:r>
      <w:r w:rsidR="00190715">
        <w:rPr>
          <w:sz w:val="22"/>
          <w:szCs w:val="22"/>
        </w:rPr>
        <w:t xml:space="preserve"> checked the boxes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terms of </w:t>
      </w:r>
      <w:r w:rsidRPr="00711B20">
        <w:rPr>
          <w:sz w:val="22"/>
          <w:szCs w:val="22"/>
        </w:rPr>
        <w:t>budget,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support,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scalability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quality</w:t>
      </w:r>
      <w:r w:rsidR="002070F7">
        <w:rPr>
          <w:sz w:val="22"/>
          <w:szCs w:val="22"/>
        </w:rPr>
        <w:t>.</w:t>
      </w:r>
      <w:r w:rsidRPr="00711B20">
        <w:rPr>
          <w:sz w:val="22"/>
          <w:szCs w:val="22"/>
        </w:rPr>
        <w:t>”</w:t>
      </w:r>
    </w:p>
    <w:p w14:paraId="7FB05874" w14:textId="77777777" w:rsidR="00711B20" w:rsidRPr="00711B20" w:rsidRDefault="00711B20" w:rsidP="00711B20">
      <w:pPr>
        <w:pStyle w:val="Normal1"/>
        <w:rPr>
          <w:sz w:val="22"/>
          <w:szCs w:val="22"/>
        </w:rPr>
      </w:pPr>
    </w:p>
    <w:p w14:paraId="2B3E5B3E" w14:textId="1FDE2920" w:rsidR="00711B20" w:rsidRPr="00711B20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BMus-Digital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program’s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now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have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three</w:t>
      </w:r>
      <w:r w:rsidR="00190715">
        <w:rPr>
          <w:sz w:val="22"/>
          <w:szCs w:val="22"/>
        </w:rPr>
        <w:t xml:space="preserve"> </w:t>
      </w:r>
      <w:hyperlink r:id="rId15" w:history="1">
        <w:proofErr w:type="spellStart"/>
        <w:r w:rsidR="00190715" w:rsidRPr="00190715">
          <w:rPr>
            <w:rStyle w:val="Hyperlink"/>
            <w:sz w:val="22"/>
            <w:szCs w:val="22"/>
          </w:rPr>
          <w:t>RedNet</w:t>
        </w:r>
        <w:proofErr w:type="spellEnd"/>
        <w:r w:rsidR="00190715" w:rsidRPr="00190715">
          <w:rPr>
            <w:rStyle w:val="Hyperlink"/>
            <w:sz w:val="22"/>
            <w:szCs w:val="22"/>
          </w:rPr>
          <w:t xml:space="preserve"> A16R</w:t>
        </w:r>
      </w:hyperlink>
      <w:r w:rsidR="00190715" w:rsidRPr="00190715">
        <w:rPr>
          <w:sz w:val="22"/>
          <w:szCs w:val="22"/>
        </w:rPr>
        <w:t xml:space="preserve"> 16-channel analogue I/O interface</w:t>
      </w:r>
      <w:r w:rsidR="00190715">
        <w:rPr>
          <w:sz w:val="22"/>
          <w:szCs w:val="22"/>
        </w:rPr>
        <w:t xml:space="preserve">s, </w:t>
      </w:r>
      <w:r w:rsidRPr="00711B20">
        <w:rPr>
          <w:sz w:val="22"/>
          <w:szCs w:val="22"/>
        </w:rPr>
        <w:t>three</w:t>
      </w:r>
      <w:r w:rsidR="00190715">
        <w:rPr>
          <w:sz w:val="22"/>
          <w:szCs w:val="22"/>
        </w:rPr>
        <w:t xml:space="preserve"> </w:t>
      </w:r>
      <w:hyperlink r:id="rId16" w:history="1">
        <w:proofErr w:type="spellStart"/>
        <w:r w:rsidR="00190715" w:rsidRPr="00190715">
          <w:rPr>
            <w:rStyle w:val="Hyperlink"/>
            <w:sz w:val="22"/>
            <w:szCs w:val="22"/>
          </w:rPr>
          <w:t>RedNet</w:t>
        </w:r>
        <w:proofErr w:type="spellEnd"/>
        <w:r w:rsidR="00190715" w:rsidRPr="00190715">
          <w:rPr>
            <w:rStyle w:val="Hyperlink"/>
            <w:sz w:val="22"/>
            <w:szCs w:val="22"/>
          </w:rPr>
          <w:t xml:space="preserve"> HD32R</w:t>
        </w:r>
      </w:hyperlink>
      <w:r w:rsidR="00190715" w:rsidRPr="00190715">
        <w:rPr>
          <w:sz w:val="22"/>
          <w:szCs w:val="22"/>
        </w:rPr>
        <w:t xml:space="preserve"> 32-channel </w:t>
      </w:r>
      <w:r w:rsidR="00452F42" w:rsidRPr="00190715">
        <w:rPr>
          <w:sz w:val="22"/>
          <w:szCs w:val="22"/>
        </w:rPr>
        <w:t xml:space="preserve">Pro Tools® </w:t>
      </w:r>
      <w:r w:rsidR="00190715" w:rsidRPr="00190715">
        <w:rPr>
          <w:sz w:val="22"/>
          <w:szCs w:val="22"/>
        </w:rPr>
        <w:t>HD Dante network bridge</w:t>
      </w:r>
      <w:r w:rsidR="00190715">
        <w:rPr>
          <w:sz w:val="22"/>
          <w:szCs w:val="22"/>
        </w:rPr>
        <w:t>s</w:t>
      </w:r>
      <w:r w:rsidRPr="00711B2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452F42">
        <w:rPr>
          <w:sz w:val="22"/>
          <w:szCs w:val="22"/>
        </w:rPr>
        <w:t xml:space="preserve"> </w:t>
      </w:r>
      <w:hyperlink r:id="rId17" w:history="1">
        <w:proofErr w:type="spellStart"/>
        <w:r w:rsidR="0023223D" w:rsidRPr="0023223D">
          <w:rPr>
            <w:rStyle w:val="Hyperlink"/>
            <w:sz w:val="22"/>
            <w:szCs w:val="22"/>
          </w:rPr>
          <w:t>RedNet</w:t>
        </w:r>
        <w:proofErr w:type="spellEnd"/>
        <w:r w:rsidR="0023223D" w:rsidRPr="0023223D">
          <w:rPr>
            <w:rStyle w:val="Hyperlink"/>
            <w:sz w:val="22"/>
            <w:szCs w:val="22"/>
          </w:rPr>
          <w:t xml:space="preserve"> 1</w:t>
        </w:r>
      </w:hyperlink>
      <w:r w:rsidR="0023223D" w:rsidRPr="0023223D">
        <w:rPr>
          <w:sz w:val="22"/>
          <w:szCs w:val="22"/>
        </w:rPr>
        <w:t xml:space="preserve"> eight-channel A-D/D-A interface</w:t>
      </w:r>
      <w:r w:rsidR="0023223D">
        <w:rPr>
          <w:sz w:val="22"/>
          <w:szCs w:val="22"/>
        </w:rPr>
        <w:t xml:space="preserve"> </w:t>
      </w:r>
      <w:r w:rsidR="00190715">
        <w:rPr>
          <w:sz w:val="22"/>
          <w:szCs w:val="22"/>
        </w:rPr>
        <w:t xml:space="preserve">and </w:t>
      </w:r>
      <w:r w:rsidR="00452F42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hyperlink r:id="rId18" w:history="1">
        <w:proofErr w:type="spellStart"/>
        <w:r w:rsidR="00190715" w:rsidRPr="00190715">
          <w:rPr>
            <w:rStyle w:val="Hyperlink"/>
            <w:sz w:val="22"/>
            <w:szCs w:val="22"/>
          </w:rPr>
          <w:t>RedNet</w:t>
        </w:r>
        <w:proofErr w:type="spellEnd"/>
        <w:r w:rsidR="00190715" w:rsidRPr="00190715">
          <w:rPr>
            <w:rStyle w:val="Hyperlink"/>
            <w:sz w:val="22"/>
            <w:szCs w:val="22"/>
          </w:rPr>
          <w:t xml:space="preserve"> X2P</w:t>
        </w:r>
      </w:hyperlink>
      <w:r w:rsidR="00190715" w:rsidRPr="00190715">
        <w:rPr>
          <w:sz w:val="22"/>
          <w:szCs w:val="22"/>
        </w:rPr>
        <w:t xml:space="preserve"> 2x2 Dante audio interface</w:t>
      </w:r>
      <w:r w:rsidRPr="00711B2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computer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lab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further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fitted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35</w:t>
      </w:r>
      <w:r w:rsidR="00190715">
        <w:rPr>
          <w:sz w:val="22"/>
          <w:szCs w:val="22"/>
        </w:rPr>
        <w:t xml:space="preserve"> </w:t>
      </w:r>
      <w:hyperlink r:id="rId19" w:history="1">
        <w:r w:rsidRPr="00190715">
          <w:rPr>
            <w:rStyle w:val="Hyperlink"/>
            <w:sz w:val="22"/>
            <w:szCs w:val="22"/>
          </w:rPr>
          <w:t>Scarlett</w:t>
        </w:r>
        <w:r w:rsidR="00190715" w:rsidRPr="00190715">
          <w:rPr>
            <w:rStyle w:val="Hyperlink"/>
            <w:sz w:val="22"/>
            <w:szCs w:val="22"/>
          </w:rPr>
          <w:t xml:space="preserve"> </w:t>
        </w:r>
        <w:r w:rsidRPr="00190715">
          <w:rPr>
            <w:rStyle w:val="Hyperlink"/>
            <w:sz w:val="22"/>
            <w:szCs w:val="22"/>
          </w:rPr>
          <w:t>Solo</w:t>
        </w:r>
      </w:hyperlink>
      <w:r w:rsidR="00190715">
        <w:rPr>
          <w:sz w:val="22"/>
          <w:szCs w:val="22"/>
        </w:rPr>
        <w:t xml:space="preserve"> interfaces</w:t>
      </w:r>
      <w:r w:rsidRPr="00711B2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providing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higher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quality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higher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sampling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rate.</w:t>
      </w:r>
      <w:r w:rsidR="00190715">
        <w:rPr>
          <w:sz w:val="22"/>
          <w:szCs w:val="22"/>
        </w:rPr>
        <w:t xml:space="preserve"> </w:t>
      </w:r>
      <w:r w:rsidR="00C24FBE">
        <w:rPr>
          <w:sz w:val="22"/>
          <w:szCs w:val="22"/>
        </w:rPr>
        <w:t xml:space="preserve">The gear was sourced through </w:t>
      </w:r>
      <w:r w:rsidR="00C24FBE" w:rsidRPr="00072A34">
        <w:rPr>
          <w:sz w:val="22"/>
          <w:szCs w:val="22"/>
        </w:rPr>
        <w:t xml:space="preserve">Erikson Audio – An Exertis | JAM business </w:t>
      </w:r>
      <w:r w:rsidR="00C24FBE">
        <w:rPr>
          <w:sz w:val="22"/>
          <w:szCs w:val="22"/>
        </w:rPr>
        <w:t>–</w:t>
      </w:r>
      <w:r w:rsidR="00C24FBE" w:rsidRPr="00072A34">
        <w:rPr>
          <w:sz w:val="22"/>
          <w:szCs w:val="22"/>
        </w:rPr>
        <w:t xml:space="preserve"> the </w:t>
      </w:r>
      <w:r w:rsidR="00C24FBE">
        <w:rPr>
          <w:sz w:val="22"/>
          <w:szCs w:val="22"/>
        </w:rPr>
        <w:t>e</w:t>
      </w:r>
      <w:r w:rsidR="00C24FBE" w:rsidRPr="00072A34">
        <w:rPr>
          <w:sz w:val="22"/>
          <w:szCs w:val="22"/>
        </w:rPr>
        <w:t xml:space="preserve">xclusive </w:t>
      </w:r>
      <w:r w:rsidR="00C24FBE">
        <w:rPr>
          <w:sz w:val="22"/>
          <w:szCs w:val="22"/>
        </w:rPr>
        <w:t>d</w:t>
      </w:r>
      <w:r w:rsidR="00C24FBE" w:rsidRPr="00072A34">
        <w:rPr>
          <w:sz w:val="22"/>
          <w:szCs w:val="22"/>
        </w:rPr>
        <w:t xml:space="preserve">istributor of </w:t>
      </w:r>
      <w:proofErr w:type="spellStart"/>
      <w:r w:rsidR="00C24FBE" w:rsidRPr="00072A34">
        <w:rPr>
          <w:sz w:val="22"/>
          <w:szCs w:val="22"/>
        </w:rPr>
        <w:t>Focusrite</w:t>
      </w:r>
      <w:proofErr w:type="spellEnd"/>
      <w:r w:rsidR="00C24FBE" w:rsidRPr="00072A34">
        <w:rPr>
          <w:sz w:val="22"/>
          <w:szCs w:val="22"/>
        </w:rPr>
        <w:t xml:space="preserve"> Pro</w:t>
      </w:r>
      <w:r w:rsidR="00C24FBE">
        <w:rPr>
          <w:sz w:val="22"/>
          <w:szCs w:val="22"/>
        </w:rPr>
        <w:t xml:space="preserve"> in Canada. </w:t>
      </w:r>
      <w:r w:rsidRPr="00711B20">
        <w:rPr>
          <w:sz w:val="22"/>
          <w:szCs w:val="22"/>
        </w:rPr>
        <w:t>“We’re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lastRenderedPageBreak/>
        <w:t>three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A16Rs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get</w:t>
      </w:r>
      <w:r w:rsidR="00190715">
        <w:rPr>
          <w:sz w:val="22"/>
          <w:szCs w:val="22"/>
        </w:rPr>
        <w:t xml:space="preserve"> </w:t>
      </w:r>
      <w:r w:rsidR="00452F42">
        <w:rPr>
          <w:sz w:val="22"/>
          <w:szCs w:val="22"/>
        </w:rPr>
        <w:t xml:space="preserve">our </w:t>
      </w:r>
      <w:r w:rsidRPr="00711B20">
        <w:rPr>
          <w:sz w:val="22"/>
          <w:szCs w:val="22"/>
        </w:rPr>
        <w:t>SSL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Duality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Console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box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explains.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A16Rs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allow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analog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normalled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channel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outputs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monitor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inputs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48-channel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SSL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Duality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console.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leaves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16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extra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514DE2">
        <w:rPr>
          <w:sz w:val="22"/>
          <w:szCs w:val="22"/>
        </w:rPr>
        <w:t>-</w:t>
      </w:r>
      <w:r w:rsidRPr="00711B20">
        <w:rPr>
          <w:sz w:val="22"/>
          <w:szCs w:val="22"/>
        </w:rPr>
        <w:t>enabled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devices,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such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guest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artist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laptops</w:t>
      </w:r>
      <w:r w:rsidR="00514DE2">
        <w:rPr>
          <w:sz w:val="22"/>
          <w:szCs w:val="22"/>
        </w:rPr>
        <w:t xml:space="preserve"> 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DAWs,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needed.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also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</w:t>
      </w:r>
      <w:r w:rsidR="00FA05CA">
        <w:rPr>
          <w:sz w:val="22"/>
          <w:szCs w:val="22"/>
        </w:rPr>
        <w:t>e 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provide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access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range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outboard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anywhere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facility.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provide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64-I/O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bridge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Avid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HDX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system.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default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setup,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console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first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also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simple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addition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primarily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analog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setup: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single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clocked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loop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sync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Avid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16×16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IOs.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configuration,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16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to/from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particularly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useful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wanting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tracks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through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outboard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located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recording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locations.”</w:t>
      </w:r>
    </w:p>
    <w:p w14:paraId="123F322B" w14:textId="77777777" w:rsidR="00711B20" w:rsidRPr="00711B20" w:rsidRDefault="00711B20" w:rsidP="00711B20">
      <w:pPr>
        <w:pStyle w:val="Normal1"/>
        <w:rPr>
          <w:sz w:val="22"/>
          <w:szCs w:val="22"/>
        </w:rPr>
      </w:pPr>
    </w:p>
    <w:p w14:paraId="1D744A87" w14:textId="7F8E7CBB" w:rsidR="00711B20" w:rsidRPr="00711B20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addition,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facility’s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Pyramix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Suite,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attached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outfitted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514DE2">
        <w:rPr>
          <w:sz w:val="22"/>
          <w:szCs w:val="22"/>
        </w:rPr>
        <w:t>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X2P</w:t>
      </w:r>
      <w:r w:rsidR="00514DE2">
        <w:rPr>
          <w:sz w:val="22"/>
          <w:szCs w:val="22"/>
        </w:rPr>
        <w:t xml:space="preserve"> interface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monitoring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talkback.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stagebox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outfitted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Grace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M108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remote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preamplifiers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line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distributed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central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control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devices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across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Control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v2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Controller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simply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icing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cake,”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small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amount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hardware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robust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integrated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</w:t>
      </w:r>
      <w:r w:rsidR="00514DE2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able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connect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recording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editing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suites,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performance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flexibility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afforded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configuration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unparalleled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teaching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production.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Now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unlimited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interface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opportunities,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creative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minds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interesting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ways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utilize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it.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truly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exciting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part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complex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system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integration.”</w:t>
      </w:r>
    </w:p>
    <w:p w14:paraId="37C42877" w14:textId="115BEBA5" w:rsidR="005C3B45" w:rsidRPr="005C3B45" w:rsidRDefault="005C3B45" w:rsidP="00711B20">
      <w:pPr>
        <w:pStyle w:val="Normal1"/>
        <w:rPr>
          <w:sz w:val="22"/>
          <w:szCs w:val="22"/>
        </w:rPr>
      </w:pPr>
    </w:p>
    <w:p w14:paraId="6867D473" w14:textId="77777777" w:rsidR="00397275" w:rsidRPr="002E36A0" w:rsidRDefault="0039727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</w:p>
    <w:p w14:paraId="724E28C0" w14:textId="28DC7FE7" w:rsidR="002E1673" w:rsidRPr="002E36A0" w:rsidRDefault="002E1673" w:rsidP="002E1673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file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1:</w:t>
      </w:r>
      <w:r w:rsidR="00190715">
        <w:rPr>
          <w:sz w:val="22"/>
          <w:szCs w:val="22"/>
        </w:rPr>
        <w:t xml:space="preserve"> </w:t>
      </w:r>
      <w:r w:rsidR="00D13DD0">
        <w:rPr>
          <w:sz w:val="22"/>
          <w:szCs w:val="22"/>
        </w:rPr>
        <w:t>FocusritePro_Lethbridge_Photo1</w:t>
      </w:r>
      <w:r w:rsidRPr="002E36A0">
        <w:rPr>
          <w:sz w:val="22"/>
          <w:szCs w:val="22"/>
        </w:rPr>
        <w:t>.jpg</w:t>
      </w:r>
    </w:p>
    <w:p w14:paraId="0002AE04" w14:textId="2E237B23" w:rsidR="00EA70AE" w:rsidRDefault="002E1673" w:rsidP="000949F9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caption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1:</w:t>
      </w:r>
      <w:r w:rsidR="00190715">
        <w:rPr>
          <w:sz w:val="22"/>
          <w:szCs w:val="22"/>
        </w:rPr>
        <w:t xml:space="preserve"> </w:t>
      </w:r>
      <w:r w:rsidR="00D13DD0">
        <w:rPr>
          <w:sz w:val="22"/>
          <w:szCs w:val="22"/>
        </w:rPr>
        <w:t xml:space="preserve">Recital Hall at University of Lethbridge, including a </w:t>
      </w:r>
      <w:proofErr w:type="spellStart"/>
      <w:r w:rsidR="00D13DD0">
        <w:rPr>
          <w:sz w:val="22"/>
          <w:szCs w:val="22"/>
        </w:rPr>
        <w:t>stagebox</w:t>
      </w:r>
      <w:proofErr w:type="spellEnd"/>
      <w:r w:rsidR="00D13DD0">
        <w:rPr>
          <w:sz w:val="22"/>
          <w:szCs w:val="22"/>
        </w:rPr>
        <w:t xml:space="preserve"> outfitted with a </w:t>
      </w:r>
      <w:proofErr w:type="spellStart"/>
      <w:r w:rsidR="00D13DD0">
        <w:rPr>
          <w:sz w:val="22"/>
          <w:szCs w:val="22"/>
        </w:rPr>
        <w:t>Focusrite</w:t>
      </w:r>
      <w:proofErr w:type="spellEnd"/>
      <w:r w:rsidR="00D13DD0">
        <w:rPr>
          <w:sz w:val="22"/>
          <w:szCs w:val="22"/>
        </w:rPr>
        <w:t xml:space="preserve"> </w:t>
      </w:r>
      <w:proofErr w:type="spellStart"/>
      <w:r w:rsidR="00D13DD0">
        <w:rPr>
          <w:sz w:val="22"/>
          <w:szCs w:val="22"/>
        </w:rPr>
        <w:t>RedNet</w:t>
      </w:r>
      <w:proofErr w:type="spellEnd"/>
      <w:r w:rsidR="00D13DD0">
        <w:rPr>
          <w:sz w:val="22"/>
          <w:szCs w:val="22"/>
        </w:rPr>
        <w:t xml:space="preserve"> 1 and other gear</w:t>
      </w:r>
    </w:p>
    <w:p w14:paraId="36FEB5E5" w14:textId="67181E08" w:rsidR="00EA70AE" w:rsidRDefault="00EA70AE" w:rsidP="00EA70AE">
      <w:pPr>
        <w:pStyle w:val="Normal1"/>
        <w:spacing w:line="276" w:lineRule="auto"/>
        <w:rPr>
          <w:sz w:val="22"/>
          <w:szCs w:val="22"/>
        </w:rPr>
      </w:pPr>
    </w:p>
    <w:p w14:paraId="2CBBBA87" w14:textId="1A58BE9A" w:rsidR="00D13DD0" w:rsidRPr="002E36A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file</w:t>
      </w:r>
      <w:r>
        <w:rPr>
          <w:sz w:val="22"/>
          <w:szCs w:val="22"/>
        </w:rPr>
        <w:t xml:space="preserve"> 2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FocusritePro_Lethbridge_Photo2</w:t>
      </w:r>
      <w:r w:rsidRPr="002E36A0">
        <w:rPr>
          <w:sz w:val="22"/>
          <w:szCs w:val="22"/>
        </w:rPr>
        <w:t>.jpg</w:t>
      </w:r>
    </w:p>
    <w:p w14:paraId="38EF8F48" w14:textId="3F36552B" w:rsidR="00D13DD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caption</w:t>
      </w:r>
      <w:r>
        <w:rPr>
          <w:sz w:val="22"/>
          <w:szCs w:val="22"/>
        </w:rPr>
        <w:t xml:space="preserve"> 2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01F2F">
        <w:rPr>
          <w:sz w:val="22"/>
          <w:szCs w:val="22"/>
        </w:rPr>
        <w:t xml:space="preserve">The music-production computer lab at University of Lethbridge features a </w:t>
      </w:r>
      <w:proofErr w:type="spellStart"/>
      <w:r w:rsidR="00301F2F">
        <w:rPr>
          <w:sz w:val="22"/>
          <w:szCs w:val="22"/>
        </w:rPr>
        <w:t>Focusrite</w:t>
      </w:r>
      <w:proofErr w:type="spellEnd"/>
      <w:r w:rsidR="00301F2F">
        <w:rPr>
          <w:sz w:val="22"/>
          <w:szCs w:val="22"/>
        </w:rPr>
        <w:t xml:space="preserve"> </w:t>
      </w:r>
      <w:r w:rsidR="00301F2F" w:rsidRPr="00301F2F">
        <w:rPr>
          <w:sz w:val="22"/>
          <w:szCs w:val="22"/>
        </w:rPr>
        <w:t>Scarlett Solo</w:t>
      </w:r>
      <w:r w:rsidR="00301F2F">
        <w:rPr>
          <w:sz w:val="22"/>
          <w:szCs w:val="22"/>
        </w:rPr>
        <w:t xml:space="preserve"> interface at each workstation</w:t>
      </w:r>
    </w:p>
    <w:p w14:paraId="23451823" w14:textId="342D22C3" w:rsidR="00D13DD0" w:rsidRDefault="00D13DD0" w:rsidP="00EA70AE">
      <w:pPr>
        <w:pStyle w:val="Normal1"/>
        <w:spacing w:line="276" w:lineRule="auto"/>
        <w:rPr>
          <w:sz w:val="22"/>
          <w:szCs w:val="22"/>
        </w:rPr>
      </w:pPr>
    </w:p>
    <w:p w14:paraId="5D7779F8" w14:textId="373C093C" w:rsidR="00D13DD0" w:rsidRPr="002E36A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file</w:t>
      </w:r>
      <w:r>
        <w:rPr>
          <w:sz w:val="22"/>
          <w:szCs w:val="22"/>
        </w:rPr>
        <w:t xml:space="preserve"> 3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FocusritePro_Lethbridge_Photo3</w:t>
      </w:r>
      <w:r w:rsidRPr="002E36A0">
        <w:rPr>
          <w:sz w:val="22"/>
          <w:szCs w:val="22"/>
        </w:rPr>
        <w:t>.jpg</w:t>
      </w:r>
    </w:p>
    <w:p w14:paraId="4B8F18B4" w14:textId="78D0BC19" w:rsidR="00D13DD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caption</w:t>
      </w:r>
      <w:r>
        <w:rPr>
          <w:sz w:val="22"/>
          <w:szCs w:val="22"/>
        </w:rPr>
        <w:t xml:space="preserve"> 3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01F2F">
        <w:rPr>
          <w:sz w:val="22"/>
          <w:szCs w:val="22"/>
        </w:rPr>
        <w:t>The music-production computer lab at University of Lethbridge</w:t>
      </w:r>
    </w:p>
    <w:p w14:paraId="429B5E25" w14:textId="77777777" w:rsidR="00D13DD0" w:rsidRDefault="00D13DD0" w:rsidP="00EA70AE">
      <w:pPr>
        <w:pStyle w:val="Normal1"/>
        <w:spacing w:line="276" w:lineRule="auto"/>
        <w:rPr>
          <w:sz w:val="22"/>
          <w:szCs w:val="22"/>
        </w:rPr>
      </w:pPr>
    </w:p>
    <w:p w14:paraId="352874A5" w14:textId="77777777" w:rsidR="0028488B" w:rsidRPr="002E36A0" w:rsidRDefault="0028488B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</w:p>
    <w:p w14:paraId="6C0FBB60" w14:textId="72FE9592" w:rsidR="00397275" w:rsidRPr="002E36A0" w:rsidRDefault="00E56EE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further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information,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head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hyperlink r:id="rId20">
        <w:r w:rsidRPr="002E36A0">
          <w:rPr>
            <w:sz w:val="22"/>
            <w:szCs w:val="22"/>
          </w:rPr>
          <w:t>http://pro.focusrite.com</w:t>
        </w:r>
      </w:hyperlink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contact:</w:t>
      </w:r>
      <w:r w:rsidR="00190715">
        <w:rPr>
          <w:sz w:val="22"/>
          <w:szCs w:val="22"/>
        </w:rPr>
        <w:t xml:space="preserve"> </w:t>
      </w:r>
    </w:p>
    <w:p w14:paraId="12256505" w14:textId="77777777" w:rsidR="00BB5104" w:rsidRPr="00AE56E7" w:rsidRDefault="00BB5104" w:rsidP="00BB5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E56E7">
        <w:rPr>
          <w:sz w:val="22"/>
          <w:szCs w:val="22"/>
        </w:rPr>
        <w:t>USA: Dan Hughley +1 (310) 3</w:t>
      </w:r>
      <w:r>
        <w:rPr>
          <w:sz w:val="22"/>
          <w:szCs w:val="22"/>
        </w:rPr>
        <w:t>41-7265</w:t>
      </w:r>
      <w:r w:rsidRPr="00AE56E7">
        <w:rPr>
          <w:sz w:val="22"/>
          <w:szCs w:val="22"/>
        </w:rPr>
        <w:t xml:space="preserve"> // </w:t>
      </w:r>
      <w:hyperlink r:id="rId21" w:history="1">
        <w:r>
          <w:rPr>
            <w:rStyle w:val="Hyperlink"/>
            <w:sz w:val="22"/>
            <w:szCs w:val="22"/>
          </w:rPr>
          <w:t>daniel.hughley@focusrite.com</w:t>
        </w:r>
      </w:hyperlink>
      <w:r w:rsidRPr="00AE56E7">
        <w:rPr>
          <w:sz w:val="22"/>
          <w:szCs w:val="22"/>
        </w:rPr>
        <w:t xml:space="preserve"> </w:t>
      </w:r>
    </w:p>
    <w:p w14:paraId="7C465BCE" w14:textId="7855A576" w:rsidR="00397275" w:rsidRPr="002E36A0" w:rsidRDefault="00E56EE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Robert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Clyne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+1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(615)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662-1616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//</w:t>
      </w:r>
      <w:r w:rsidR="00190715">
        <w:rPr>
          <w:sz w:val="22"/>
          <w:szCs w:val="22"/>
        </w:rPr>
        <w:t xml:space="preserve"> </w:t>
      </w:r>
      <w:hyperlink r:id="rId22">
        <w:r w:rsidRPr="002E36A0">
          <w:rPr>
            <w:color w:val="0000FF"/>
            <w:sz w:val="22"/>
            <w:szCs w:val="22"/>
            <w:u w:val="single"/>
          </w:rPr>
          <w:t>robert@clynemedia.com</w:t>
        </w:r>
      </w:hyperlink>
      <w:r w:rsidR="00190715">
        <w:rPr>
          <w:sz w:val="22"/>
        </w:rPr>
        <w:t xml:space="preserve"> </w:t>
      </w:r>
    </w:p>
    <w:p w14:paraId="323CDBFB" w14:textId="77777777" w:rsidR="00397275" w:rsidRPr="002E36A0" w:rsidRDefault="0039727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</w:rPr>
      </w:pPr>
    </w:p>
    <w:p w14:paraId="63D0069F" w14:textId="212FED14" w:rsidR="00397275" w:rsidRPr="002E36A0" w:rsidRDefault="00E56EE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</w:rPr>
      </w:pPr>
      <w:r w:rsidRPr="002E36A0">
        <w:rPr>
          <w:b/>
          <w:sz w:val="22"/>
          <w:szCs w:val="22"/>
        </w:rPr>
        <w:t>About</w:t>
      </w:r>
      <w:r w:rsidR="00190715">
        <w:rPr>
          <w:b/>
          <w:sz w:val="22"/>
          <w:szCs w:val="22"/>
        </w:rPr>
        <w:t xml:space="preserve"> </w:t>
      </w:r>
      <w:proofErr w:type="spellStart"/>
      <w:r w:rsidRPr="002E36A0">
        <w:rPr>
          <w:b/>
          <w:sz w:val="22"/>
          <w:szCs w:val="22"/>
        </w:rPr>
        <w:t>Focusrite</w:t>
      </w:r>
      <w:proofErr w:type="spellEnd"/>
      <w:r w:rsidR="00190715">
        <w:rPr>
          <w:b/>
          <w:sz w:val="22"/>
          <w:szCs w:val="22"/>
        </w:rPr>
        <w:t xml:space="preserve"> </w:t>
      </w:r>
      <w:r w:rsidRPr="002E36A0">
        <w:rPr>
          <w:b/>
          <w:sz w:val="22"/>
          <w:szCs w:val="22"/>
        </w:rPr>
        <w:t>Pro</w:t>
      </w:r>
      <w:r w:rsidR="00190715">
        <w:rPr>
          <w:b/>
          <w:sz w:val="22"/>
          <w:szCs w:val="22"/>
        </w:rPr>
        <w:t xml:space="preserve"> </w:t>
      </w:r>
    </w:p>
    <w:p w14:paraId="3E9AE4D1" w14:textId="51F426EF" w:rsidR="00397275" w:rsidRPr="002E36A0" w:rsidRDefault="00E56EE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Engineering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pioneered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professional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recording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technology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spanning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almost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three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decades.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company’s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Professional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Commercial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division,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meets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demands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recording,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post-production,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live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sound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broadcast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professionals.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consists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RedNet</w:t>
      </w:r>
      <w:proofErr w:type="spellEnd"/>
      <w:r w:rsidRPr="002E36A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fully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modular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audio-over-IP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solution,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range,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Focusrite’s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flagship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multi-format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interfaces,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along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heritage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ISA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range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microphone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preamplifiers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analogue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signal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processors.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products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have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been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developed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meet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needs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most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demanding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applications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through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relentless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focus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ease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use,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quality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reliability.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based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High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Wycombe,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Buckinghamshire,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offices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Los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Angeles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Hong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Kong.</w:t>
      </w:r>
    </w:p>
    <w:p w14:paraId="574904B5" w14:textId="2845BE21" w:rsidR="00397275" w:rsidRPr="002E36A0" w:rsidRDefault="00190715">
      <w:pPr>
        <w:pStyle w:val="Normal1"/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22"/>
          <w:szCs w:val="22"/>
        </w:rPr>
        <w:lastRenderedPageBreak/>
        <w:t xml:space="preserve"> </w:t>
      </w:r>
    </w:p>
    <w:sectPr w:rsidR="00397275" w:rsidRPr="002E36A0">
      <w:type w:val="continuous"/>
      <w:pgSz w:w="11900" w:h="16840"/>
      <w:pgMar w:top="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3806E" w14:textId="77777777" w:rsidR="0000380D" w:rsidRDefault="0000380D">
      <w:r>
        <w:separator/>
      </w:r>
    </w:p>
  </w:endnote>
  <w:endnote w:type="continuationSeparator" w:id="0">
    <w:p w14:paraId="4F6C1E02" w14:textId="77777777" w:rsidR="0000380D" w:rsidRDefault="0000380D">
      <w:r>
        <w:continuationSeparator/>
      </w:r>
    </w:p>
  </w:endnote>
  <w:endnote w:type="continuationNotice" w:id="1">
    <w:p w14:paraId="7573E75E" w14:textId="77777777" w:rsidR="0000380D" w:rsidRDefault="00003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5853" w14:textId="77777777" w:rsidR="00190715" w:rsidRDefault="00190715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96E81" w14:textId="77777777" w:rsidR="0000380D" w:rsidRDefault="0000380D">
      <w:r>
        <w:separator/>
      </w:r>
    </w:p>
  </w:footnote>
  <w:footnote w:type="continuationSeparator" w:id="0">
    <w:p w14:paraId="1FD42579" w14:textId="77777777" w:rsidR="0000380D" w:rsidRDefault="0000380D">
      <w:r>
        <w:continuationSeparator/>
      </w:r>
    </w:p>
  </w:footnote>
  <w:footnote w:type="continuationNotice" w:id="1">
    <w:p w14:paraId="45F286E5" w14:textId="77777777" w:rsidR="0000380D" w:rsidRDefault="00003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F305" w14:textId="77777777" w:rsidR="00190715" w:rsidRDefault="00190715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7321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94EE873"/>
    <w:lvl w:ilvl="0" w:tplc="B6347976">
      <w:numFmt w:val="decimal"/>
      <w:lvlText w:val=""/>
      <w:lvlJc w:val="left"/>
    </w:lvl>
    <w:lvl w:ilvl="1" w:tplc="217CD9A8">
      <w:numFmt w:val="decimal"/>
      <w:lvlText w:val=""/>
      <w:lvlJc w:val="left"/>
    </w:lvl>
    <w:lvl w:ilvl="2" w:tplc="9E60671A">
      <w:numFmt w:val="decimal"/>
      <w:lvlText w:val=""/>
      <w:lvlJc w:val="left"/>
    </w:lvl>
    <w:lvl w:ilvl="3" w:tplc="C38ED52A">
      <w:numFmt w:val="decimal"/>
      <w:lvlText w:val=""/>
      <w:lvlJc w:val="left"/>
    </w:lvl>
    <w:lvl w:ilvl="4" w:tplc="5948B0E6">
      <w:numFmt w:val="decimal"/>
      <w:lvlText w:val=""/>
      <w:lvlJc w:val="left"/>
    </w:lvl>
    <w:lvl w:ilvl="5" w:tplc="035AE87C">
      <w:numFmt w:val="decimal"/>
      <w:lvlText w:val=""/>
      <w:lvlJc w:val="left"/>
    </w:lvl>
    <w:lvl w:ilvl="6" w:tplc="744E2E50">
      <w:numFmt w:val="decimal"/>
      <w:lvlText w:val=""/>
      <w:lvlJc w:val="left"/>
    </w:lvl>
    <w:lvl w:ilvl="7" w:tplc="2604C1DE">
      <w:numFmt w:val="decimal"/>
      <w:lvlText w:val=""/>
      <w:lvlJc w:val="left"/>
    </w:lvl>
    <w:lvl w:ilvl="8" w:tplc="15D4A3D2">
      <w:numFmt w:val="decimal"/>
      <w:lvlText w:val=""/>
      <w:lvlJc w:val="left"/>
    </w:lvl>
  </w:abstractNum>
  <w:abstractNum w:abstractNumId="2" w15:restartNumberingAfterBreak="0">
    <w:nsid w:val="3800134E"/>
    <w:multiLevelType w:val="hybridMultilevel"/>
    <w:tmpl w:val="894EE873"/>
    <w:lvl w:ilvl="0" w:tplc="C982331E">
      <w:numFmt w:val="decimal"/>
      <w:lvlText w:val=""/>
      <w:lvlJc w:val="left"/>
    </w:lvl>
    <w:lvl w:ilvl="1" w:tplc="64DA64E8">
      <w:numFmt w:val="decimal"/>
      <w:lvlText w:val=""/>
      <w:lvlJc w:val="left"/>
    </w:lvl>
    <w:lvl w:ilvl="2" w:tplc="A976B16A">
      <w:numFmt w:val="decimal"/>
      <w:lvlText w:val=""/>
      <w:lvlJc w:val="left"/>
    </w:lvl>
    <w:lvl w:ilvl="3" w:tplc="C610ECCC">
      <w:numFmt w:val="decimal"/>
      <w:lvlText w:val=""/>
      <w:lvlJc w:val="left"/>
    </w:lvl>
    <w:lvl w:ilvl="4" w:tplc="00E47E7E">
      <w:numFmt w:val="decimal"/>
      <w:lvlText w:val=""/>
      <w:lvlJc w:val="left"/>
    </w:lvl>
    <w:lvl w:ilvl="5" w:tplc="24008CC4">
      <w:numFmt w:val="decimal"/>
      <w:lvlText w:val=""/>
      <w:lvlJc w:val="left"/>
    </w:lvl>
    <w:lvl w:ilvl="6" w:tplc="D11EFB52">
      <w:numFmt w:val="decimal"/>
      <w:lvlText w:val=""/>
      <w:lvlJc w:val="left"/>
    </w:lvl>
    <w:lvl w:ilvl="7" w:tplc="34E811AE">
      <w:numFmt w:val="decimal"/>
      <w:lvlText w:val=""/>
      <w:lvlJc w:val="left"/>
    </w:lvl>
    <w:lvl w:ilvl="8" w:tplc="8860665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75"/>
    <w:rsid w:val="0000380D"/>
    <w:rsid w:val="000117E6"/>
    <w:rsid w:val="00015CD0"/>
    <w:rsid w:val="00017C47"/>
    <w:rsid w:val="00023A3D"/>
    <w:rsid w:val="00031AD8"/>
    <w:rsid w:val="000322F5"/>
    <w:rsid w:val="0003719B"/>
    <w:rsid w:val="000402E2"/>
    <w:rsid w:val="0005223B"/>
    <w:rsid w:val="00055235"/>
    <w:rsid w:val="00056742"/>
    <w:rsid w:val="000643CF"/>
    <w:rsid w:val="00072A34"/>
    <w:rsid w:val="00073341"/>
    <w:rsid w:val="0008115B"/>
    <w:rsid w:val="000823A3"/>
    <w:rsid w:val="000851DB"/>
    <w:rsid w:val="00087DF9"/>
    <w:rsid w:val="00087F6E"/>
    <w:rsid w:val="0009341C"/>
    <w:rsid w:val="000949F9"/>
    <w:rsid w:val="00095069"/>
    <w:rsid w:val="00096355"/>
    <w:rsid w:val="000A29AF"/>
    <w:rsid w:val="000B1282"/>
    <w:rsid w:val="000B535C"/>
    <w:rsid w:val="000C0280"/>
    <w:rsid w:val="000C1963"/>
    <w:rsid w:val="000C4186"/>
    <w:rsid w:val="000C46F5"/>
    <w:rsid w:val="000C4AD8"/>
    <w:rsid w:val="000F377B"/>
    <w:rsid w:val="000F47DB"/>
    <w:rsid w:val="000F5B52"/>
    <w:rsid w:val="000F6507"/>
    <w:rsid w:val="000F7333"/>
    <w:rsid w:val="001034AB"/>
    <w:rsid w:val="00104F41"/>
    <w:rsid w:val="00116367"/>
    <w:rsid w:val="00116763"/>
    <w:rsid w:val="00120775"/>
    <w:rsid w:val="00125573"/>
    <w:rsid w:val="00133164"/>
    <w:rsid w:val="0014153E"/>
    <w:rsid w:val="001478AE"/>
    <w:rsid w:val="00153030"/>
    <w:rsid w:val="00153497"/>
    <w:rsid w:val="001605DE"/>
    <w:rsid w:val="0018528A"/>
    <w:rsid w:val="001902F9"/>
    <w:rsid w:val="00190715"/>
    <w:rsid w:val="00192509"/>
    <w:rsid w:val="00193A39"/>
    <w:rsid w:val="00195A07"/>
    <w:rsid w:val="001A07EA"/>
    <w:rsid w:val="001A35E3"/>
    <w:rsid w:val="001B0813"/>
    <w:rsid w:val="001B445C"/>
    <w:rsid w:val="001B4CE5"/>
    <w:rsid w:val="001B5327"/>
    <w:rsid w:val="001B7BC3"/>
    <w:rsid w:val="001C2362"/>
    <w:rsid w:val="001C3623"/>
    <w:rsid w:val="001C4DA3"/>
    <w:rsid w:val="001C5991"/>
    <w:rsid w:val="001C774B"/>
    <w:rsid w:val="001D50F1"/>
    <w:rsid w:val="001D7199"/>
    <w:rsid w:val="001E08C8"/>
    <w:rsid w:val="001E3EDA"/>
    <w:rsid w:val="001E4212"/>
    <w:rsid w:val="001E58E1"/>
    <w:rsid w:val="001F641A"/>
    <w:rsid w:val="001F7BDC"/>
    <w:rsid w:val="002070F7"/>
    <w:rsid w:val="002072E7"/>
    <w:rsid w:val="002151ED"/>
    <w:rsid w:val="00227296"/>
    <w:rsid w:val="00231756"/>
    <w:rsid w:val="0023223D"/>
    <w:rsid w:val="00243A81"/>
    <w:rsid w:val="00246D29"/>
    <w:rsid w:val="0024750B"/>
    <w:rsid w:val="002514C2"/>
    <w:rsid w:val="002536B1"/>
    <w:rsid w:val="00255C99"/>
    <w:rsid w:val="002627CA"/>
    <w:rsid w:val="002702F9"/>
    <w:rsid w:val="002710C0"/>
    <w:rsid w:val="00274BEF"/>
    <w:rsid w:val="00283043"/>
    <w:rsid w:val="0028488B"/>
    <w:rsid w:val="00284A1D"/>
    <w:rsid w:val="00284F33"/>
    <w:rsid w:val="00294509"/>
    <w:rsid w:val="0029650E"/>
    <w:rsid w:val="00297FEF"/>
    <w:rsid w:val="002A161E"/>
    <w:rsid w:val="002A1FF6"/>
    <w:rsid w:val="002A33DB"/>
    <w:rsid w:val="002A6961"/>
    <w:rsid w:val="002B1F83"/>
    <w:rsid w:val="002B387A"/>
    <w:rsid w:val="002C124F"/>
    <w:rsid w:val="002C4899"/>
    <w:rsid w:val="002C5CCF"/>
    <w:rsid w:val="002D065F"/>
    <w:rsid w:val="002E1673"/>
    <w:rsid w:val="002E36A0"/>
    <w:rsid w:val="002E3F71"/>
    <w:rsid w:val="002F532E"/>
    <w:rsid w:val="002F6FC7"/>
    <w:rsid w:val="002F79DC"/>
    <w:rsid w:val="00301F2F"/>
    <w:rsid w:val="003057DC"/>
    <w:rsid w:val="00306826"/>
    <w:rsid w:val="003070FE"/>
    <w:rsid w:val="00312353"/>
    <w:rsid w:val="003163ED"/>
    <w:rsid w:val="00317540"/>
    <w:rsid w:val="0032222A"/>
    <w:rsid w:val="00327119"/>
    <w:rsid w:val="003321C8"/>
    <w:rsid w:val="00337210"/>
    <w:rsid w:val="0036406B"/>
    <w:rsid w:val="003726B2"/>
    <w:rsid w:val="003763C5"/>
    <w:rsid w:val="0038702F"/>
    <w:rsid w:val="00393BAF"/>
    <w:rsid w:val="00397275"/>
    <w:rsid w:val="003A5EFA"/>
    <w:rsid w:val="003A717B"/>
    <w:rsid w:val="003B1122"/>
    <w:rsid w:val="003B5DBD"/>
    <w:rsid w:val="003B67CE"/>
    <w:rsid w:val="003C2D49"/>
    <w:rsid w:val="003D0463"/>
    <w:rsid w:val="003D07D4"/>
    <w:rsid w:val="003D13CF"/>
    <w:rsid w:val="003D5CD0"/>
    <w:rsid w:val="003E50D2"/>
    <w:rsid w:val="004030D8"/>
    <w:rsid w:val="00403ED6"/>
    <w:rsid w:val="00411C83"/>
    <w:rsid w:val="00422747"/>
    <w:rsid w:val="00424A3B"/>
    <w:rsid w:val="00426D22"/>
    <w:rsid w:val="00431A53"/>
    <w:rsid w:val="00434FD7"/>
    <w:rsid w:val="00441664"/>
    <w:rsid w:val="00443412"/>
    <w:rsid w:val="0044387F"/>
    <w:rsid w:val="00452F42"/>
    <w:rsid w:val="00455736"/>
    <w:rsid w:val="00457373"/>
    <w:rsid w:val="004578C2"/>
    <w:rsid w:val="00466F12"/>
    <w:rsid w:val="0047055B"/>
    <w:rsid w:val="004763F4"/>
    <w:rsid w:val="00476A90"/>
    <w:rsid w:val="00476BC4"/>
    <w:rsid w:val="00477DEA"/>
    <w:rsid w:val="0048066C"/>
    <w:rsid w:val="004828B6"/>
    <w:rsid w:val="00494D1C"/>
    <w:rsid w:val="00497A24"/>
    <w:rsid w:val="004A2768"/>
    <w:rsid w:val="004A4226"/>
    <w:rsid w:val="004A5A61"/>
    <w:rsid w:val="004B0BA0"/>
    <w:rsid w:val="004B16E9"/>
    <w:rsid w:val="004B5E90"/>
    <w:rsid w:val="004C1AD5"/>
    <w:rsid w:val="004C291A"/>
    <w:rsid w:val="004C2926"/>
    <w:rsid w:val="004D1357"/>
    <w:rsid w:val="004E120C"/>
    <w:rsid w:val="004E12C5"/>
    <w:rsid w:val="004E2C85"/>
    <w:rsid w:val="004E2D2E"/>
    <w:rsid w:val="004E4B82"/>
    <w:rsid w:val="004E4C19"/>
    <w:rsid w:val="004E70A7"/>
    <w:rsid w:val="004E7148"/>
    <w:rsid w:val="00500BA8"/>
    <w:rsid w:val="00504A7C"/>
    <w:rsid w:val="005053BD"/>
    <w:rsid w:val="00506153"/>
    <w:rsid w:val="00514DE2"/>
    <w:rsid w:val="00517DD4"/>
    <w:rsid w:val="00526E40"/>
    <w:rsid w:val="00532A50"/>
    <w:rsid w:val="00534CCA"/>
    <w:rsid w:val="00535103"/>
    <w:rsid w:val="00537E2E"/>
    <w:rsid w:val="00544998"/>
    <w:rsid w:val="0054568B"/>
    <w:rsid w:val="00550B8E"/>
    <w:rsid w:val="00552336"/>
    <w:rsid w:val="00552D8F"/>
    <w:rsid w:val="005566CF"/>
    <w:rsid w:val="00563382"/>
    <w:rsid w:val="00564EAB"/>
    <w:rsid w:val="00566CEF"/>
    <w:rsid w:val="005742D4"/>
    <w:rsid w:val="00575D20"/>
    <w:rsid w:val="005826B9"/>
    <w:rsid w:val="00583CEE"/>
    <w:rsid w:val="0059001A"/>
    <w:rsid w:val="005904C9"/>
    <w:rsid w:val="005930C1"/>
    <w:rsid w:val="00597140"/>
    <w:rsid w:val="005A1151"/>
    <w:rsid w:val="005A6653"/>
    <w:rsid w:val="005A757A"/>
    <w:rsid w:val="005A7740"/>
    <w:rsid w:val="005B0A5D"/>
    <w:rsid w:val="005C3B45"/>
    <w:rsid w:val="005C737D"/>
    <w:rsid w:val="005D199D"/>
    <w:rsid w:val="005D72C1"/>
    <w:rsid w:val="005E311A"/>
    <w:rsid w:val="005E439C"/>
    <w:rsid w:val="005F3507"/>
    <w:rsid w:val="00600397"/>
    <w:rsid w:val="00600B21"/>
    <w:rsid w:val="00600B8A"/>
    <w:rsid w:val="006018D2"/>
    <w:rsid w:val="00603A7C"/>
    <w:rsid w:val="00604D3D"/>
    <w:rsid w:val="00607048"/>
    <w:rsid w:val="00617205"/>
    <w:rsid w:val="0062338E"/>
    <w:rsid w:val="00627827"/>
    <w:rsid w:val="00643585"/>
    <w:rsid w:val="006449B8"/>
    <w:rsid w:val="00661995"/>
    <w:rsid w:val="006639FA"/>
    <w:rsid w:val="00667B2B"/>
    <w:rsid w:val="0069369E"/>
    <w:rsid w:val="006A0759"/>
    <w:rsid w:val="006A4EF6"/>
    <w:rsid w:val="006B4266"/>
    <w:rsid w:val="006C2898"/>
    <w:rsid w:val="006C69C5"/>
    <w:rsid w:val="006D1C17"/>
    <w:rsid w:val="006D66EF"/>
    <w:rsid w:val="006D675C"/>
    <w:rsid w:val="006D7942"/>
    <w:rsid w:val="006E055F"/>
    <w:rsid w:val="006E3981"/>
    <w:rsid w:val="006E4F4B"/>
    <w:rsid w:val="006E67FA"/>
    <w:rsid w:val="006E6BCB"/>
    <w:rsid w:val="006F4805"/>
    <w:rsid w:val="006F69E2"/>
    <w:rsid w:val="006F772B"/>
    <w:rsid w:val="0070360C"/>
    <w:rsid w:val="00703EBA"/>
    <w:rsid w:val="00711B20"/>
    <w:rsid w:val="007227AE"/>
    <w:rsid w:val="0072380B"/>
    <w:rsid w:val="00731298"/>
    <w:rsid w:val="0074248A"/>
    <w:rsid w:val="007451F7"/>
    <w:rsid w:val="00751ADC"/>
    <w:rsid w:val="007577BE"/>
    <w:rsid w:val="00760735"/>
    <w:rsid w:val="0076122D"/>
    <w:rsid w:val="0076125C"/>
    <w:rsid w:val="00762D6C"/>
    <w:rsid w:val="00765789"/>
    <w:rsid w:val="00775809"/>
    <w:rsid w:val="0078008B"/>
    <w:rsid w:val="00782901"/>
    <w:rsid w:val="007835A4"/>
    <w:rsid w:val="0078585A"/>
    <w:rsid w:val="00786680"/>
    <w:rsid w:val="007928B5"/>
    <w:rsid w:val="007944E7"/>
    <w:rsid w:val="007C089C"/>
    <w:rsid w:val="007C5A35"/>
    <w:rsid w:val="007E2200"/>
    <w:rsid w:val="007E2912"/>
    <w:rsid w:val="007E4FFA"/>
    <w:rsid w:val="007E677B"/>
    <w:rsid w:val="007F3A85"/>
    <w:rsid w:val="008028FD"/>
    <w:rsid w:val="00803460"/>
    <w:rsid w:val="0081060A"/>
    <w:rsid w:val="00811A79"/>
    <w:rsid w:val="008164A8"/>
    <w:rsid w:val="008305B8"/>
    <w:rsid w:val="00835141"/>
    <w:rsid w:val="00852A5F"/>
    <w:rsid w:val="00862696"/>
    <w:rsid w:val="00880BC7"/>
    <w:rsid w:val="008837AC"/>
    <w:rsid w:val="00891950"/>
    <w:rsid w:val="0089345B"/>
    <w:rsid w:val="008A1914"/>
    <w:rsid w:val="008A5059"/>
    <w:rsid w:val="008C7E93"/>
    <w:rsid w:val="008D38FF"/>
    <w:rsid w:val="008D5359"/>
    <w:rsid w:val="008D630E"/>
    <w:rsid w:val="008F301C"/>
    <w:rsid w:val="008F6F5E"/>
    <w:rsid w:val="009013BD"/>
    <w:rsid w:val="00905AE9"/>
    <w:rsid w:val="0090701E"/>
    <w:rsid w:val="009118A4"/>
    <w:rsid w:val="00913992"/>
    <w:rsid w:val="00913EA5"/>
    <w:rsid w:val="00920A39"/>
    <w:rsid w:val="00930076"/>
    <w:rsid w:val="009503FF"/>
    <w:rsid w:val="00950E2B"/>
    <w:rsid w:val="00951DEF"/>
    <w:rsid w:val="00952C91"/>
    <w:rsid w:val="00960849"/>
    <w:rsid w:val="009608A9"/>
    <w:rsid w:val="00962D13"/>
    <w:rsid w:val="00963952"/>
    <w:rsid w:val="00970119"/>
    <w:rsid w:val="00970A35"/>
    <w:rsid w:val="009720AB"/>
    <w:rsid w:val="0097438A"/>
    <w:rsid w:val="0097505E"/>
    <w:rsid w:val="00983E23"/>
    <w:rsid w:val="0099260E"/>
    <w:rsid w:val="009A0A71"/>
    <w:rsid w:val="009C50F5"/>
    <w:rsid w:val="009E3100"/>
    <w:rsid w:val="009E4886"/>
    <w:rsid w:val="009F0FC1"/>
    <w:rsid w:val="00A04B5A"/>
    <w:rsid w:val="00A131B0"/>
    <w:rsid w:val="00A1338E"/>
    <w:rsid w:val="00A24D65"/>
    <w:rsid w:val="00A27681"/>
    <w:rsid w:val="00A30FD4"/>
    <w:rsid w:val="00A34CB8"/>
    <w:rsid w:val="00A3522F"/>
    <w:rsid w:val="00A360F1"/>
    <w:rsid w:val="00A36AB0"/>
    <w:rsid w:val="00A42E9C"/>
    <w:rsid w:val="00A44381"/>
    <w:rsid w:val="00A55364"/>
    <w:rsid w:val="00A60649"/>
    <w:rsid w:val="00A660FE"/>
    <w:rsid w:val="00A82B09"/>
    <w:rsid w:val="00A936E7"/>
    <w:rsid w:val="00AA34FC"/>
    <w:rsid w:val="00AA61F0"/>
    <w:rsid w:val="00AB2907"/>
    <w:rsid w:val="00AB65EC"/>
    <w:rsid w:val="00AC1C6E"/>
    <w:rsid w:val="00AD2222"/>
    <w:rsid w:val="00AD50DF"/>
    <w:rsid w:val="00AF11F1"/>
    <w:rsid w:val="00AF1B26"/>
    <w:rsid w:val="00AF4EC5"/>
    <w:rsid w:val="00B22143"/>
    <w:rsid w:val="00B255A9"/>
    <w:rsid w:val="00B25D4B"/>
    <w:rsid w:val="00B26E82"/>
    <w:rsid w:val="00B317F7"/>
    <w:rsid w:val="00B343EA"/>
    <w:rsid w:val="00B35C34"/>
    <w:rsid w:val="00B35C7E"/>
    <w:rsid w:val="00B37E0F"/>
    <w:rsid w:val="00B42D9E"/>
    <w:rsid w:val="00B45480"/>
    <w:rsid w:val="00B539C9"/>
    <w:rsid w:val="00B53FC5"/>
    <w:rsid w:val="00B61918"/>
    <w:rsid w:val="00B826EF"/>
    <w:rsid w:val="00B851F5"/>
    <w:rsid w:val="00B92A8C"/>
    <w:rsid w:val="00B93F3F"/>
    <w:rsid w:val="00B9787F"/>
    <w:rsid w:val="00BA1013"/>
    <w:rsid w:val="00BA198A"/>
    <w:rsid w:val="00BB227C"/>
    <w:rsid w:val="00BB47D3"/>
    <w:rsid w:val="00BB5104"/>
    <w:rsid w:val="00BB731F"/>
    <w:rsid w:val="00BC1DAA"/>
    <w:rsid w:val="00BD3F85"/>
    <w:rsid w:val="00BE7590"/>
    <w:rsid w:val="00BF1749"/>
    <w:rsid w:val="00BF2C64"/>
    <w:rsid w:val="00C03F11"/>
    <w:rsid w:val="00C15A77"/>
    <w:rsid w:val="00C24FBE"/>
    <w:rsid w:val="00C255E5"/>
    <w:rsid w:val="00C3421C"/>
    <w:rsid w:val="00C34C9B"/>
    <w:rsid w:val="00C37CF7"/>
    <w:rsid w:val="00C51081"/>
    <w:rsid w:val="00C51384"/>
    <w:rsid w:val="00C5225A"/>
    <w:rsid w:val="00C56339"/>
    <w:rsid w:val="00C56CC1"/>
    <w:rsid w:val="00C64196"/>
    <w:rsid w:val="00C7453B"/>
    <w:rsid w:val="00C81506"/>
    <w:rsid w:val="00C82F2B"/>
    <w:rsid w:val="00C860BF"/>
    <w:rsid w:val="00C913CD"/>
    <w:rsid w:val="00C94B9A"/>
    <w:rsid w:val="00C96AAE"/>
    <w:rsid w:val="00CB0E3C"/>
    <w:rsid w:val="00CC7531"/>
    <w:rsid w:val="00CC7E13"/>
    <w:rsid w:val="00CD3943"/>
    <w:rsid w:val="00CD5098"/>
    <w:rsid w:val="00CE010C"/>
    <w:rsid w:val="00CE189B"/>
    <w:rsid w:val="00CE6C74"/>
    <w:rsid w:val="00CF3A4D"/>
    <w:rsid w:val="00CF3B04"/>
    <w:rsid w:val="00CF56CC"/>
    <w:rsid w:val="00D04BA5"/>
    <w:rsid w:val="00D13DD0"/>
    <w:rsid w:val="00D1555D"/>
    <w:rsid w:val="00D23E5B"/>
    <w:rsid w:val="00D3565D"/>
    <w:rsid w:val="00D357AB"/>
    <w:rsid w:val="00D37182"/>
    <w:rsid w:val="00D506AE"/>
    <w:rsid w:val="00D51FA5"/>
    <w:rsid w:val="00D5350B"/>
    <w:rsid w:val="00D5463D"/>
    <w:rsid w:val="00D5722E"/>
    <w:rsid w:val="00D57D53"/>
    <w:rsid w:val="00D65288"/>
    <w:rsid w:val="00D775C3"/>
    <w:rsid w:val="00D80114"/>
    <w:rsid w:val="00D81695"/>
    <w:rsid w:val="00D87E38"/>
    <w:rsid w:val="00D93BC0"/>
    <w:rsid w:val="00DA1B83"/>
    <w:rsid w:val="00DC17FD"/>
    <w:rsid w:val="00DC1DB8"/>
    <w:rsid w:val="00DC47FE"/>
    <w:rsid w:val="00DD33A0"/>
    <w:rsid w:val="00DD6545"/>
    <w:rsid w:val="00DE74A1"/>
    <w:rsid w:val="00DF42F0"/>
    <w:rsid w:val="00DF5303"/>
    <w:rsid w:val="00E040A9"/>
    <w:rsid w:val="00E06658"/>
    <w:rsid w:val="00E07F7E"/>
    <w:rsid w:val="00E13605"/>
    <w:rsid w:val="00E23339"/>
    <w:rsid w:val="00E244F3"/>
    <w:rsid w:val="00E312D8"/>
    <w:rsid w:val="00E31BA7"/>
    <w:rsid w:val="00E372FC"/>
    <w:rsid w:val="00E428A2"/>
    <w:rsid w:val="00E43989"/>
    <w:rsid w:val="00E52741"/>
    <w:rsid w:val="00E52E5A"/>
    <w:rsid w:val="00E53399"/>
    <w:rsid w:val="00E5416D"/>
    <w:rsid w:val="00E54433"/>
    <w:rsid w:val="00E55855"/>
    <w:rsid w:val="00E56EE5"/>
    <w:rsid w:val="00E622C7"/>
    <w:rsid w:val="00E64706"/>
    <w:rsid w:val="00E64D28"/>
    <w:rsid w:val="00E65E7B"/>
    <w:rsid w:val="00E71ACE"/>
    <w:rsid w:val="00E72DCD"/>
    <w:rsid w:val="00E72F7A"/>
    <w:rsid w:val="00E737E1"/>
    <w:rsid w:val="00E742C6"/>
    <w:rsid w:val="00E9250C"/>
    <w:rsid w:val="00E92A64"/>
    <w:rsid w:val="00EA70AE"/>
    <w:rsid w:val="00EC1EFF"/>
    <w:rsid w:val="00ED39CD"/>
    <w:rsid w:val="00ED4EC7"/>
    <w:rsid w:val="00EE1BD0"/>
    <w:rsid w:val="00EE2D49"/>
    <w:rsid w:val="00EE59DC"/>
    <w:rsid w:val="00EE75B3"/>
    <w:rsid w:val="00EF15C8"/>
    <w:rsid w:val="00EF28A2"/>
    <w:rsid w:val="00EF3B8B"/>
    <w:rsid w:val="00EF7246"/>
    <w:rsid w:val="00F0319A"/>
    <w:rsid w:val="00F03507"/>
    <w:rsid w:val="00F1461D"/>
    <w:rsid w:val="00F16E98"/>
    <w:rsid w:val="00F23C10"/>
    <w:rsid w:val="00F26626"/>
    <w:rsid w:val="00F3069A"/>
    <w:rsid w:val="00F30F1F"/>
    <w:rsid w:val="00F344F3"/>
    <w:rsid w:val="00F34A58"/>
    <w:rsid w:val="00F35A5C"/>
    <w:rsid w:val="00F411D8"/>
    <w:rsid w:val="00F50CCC"/>
    <w:rsid w:val="00F5256A"/>
    <w:rsid w:val="00F55E0E"/>
    <w:rsid w:val="00F67A0F"/>
    <w:rsid w:val="00F845A9"/>
    <w:rsid w:val="00F90975"/>
    <w:rsid w:val="00F97CD4"/>
    <w:rsid w:val="00F97DD0"/>
    <w:rsid w:val="00FA05CA"/>
    <w:rsid w:val="00FA1EE7"/>
    <w:rsid w:val="00FA350E"/>
    <w:rsid w:val="00FA5220"/>
    <w:rsid w:val="00FB0658"/>
    <w:rsid w:val="00FB11F9"/>
    <w:rsid w:val="00FC11A9"/>
    <w:rsid w:val="00FD2506"/>
    <w:rsid w:val="00FD38A3"/>
    <w:rsid w:val="00FD45AD"/>
    <w:rsid w:val="00FE0DEA"/>
    <w:rsid w:val="00FE47A5"/>
    <w:rsid w:val="00FF06BA"/>
    <w:rsid w:val="00FF1A00"/>
    <w:rsid w:val="0468CF9F"/>
    <w:rsid w:val="1AA94A90"/>
    <w:rsid w:val="54C1E832"/>
    <w:rsid w:val="682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81252"/>
  <w15:docId w15:val="{A76DE6B7-F364-6E45-8C96-F5B60A5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1A"/>
    <w:rPr>
      <w:sz w:val="24"/>
      <w:szCs w:val="24"/>
    </w:rPr>
  </w:style>
  <w:style w:type="paragraph" w:styleId="Heading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Pr>
      <w:sz w:val="24"/>
      <w:szCs w:val="24"/>
    </w:rPr>
  </w:style>
  <w:style w:type="paragraph" w:styleId="Title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5900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851F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9001A"/>
    <w:rPr>
      <w:color w:val="0000FF"/>
      <w:u w:val="single"/>
    </w:rPr>
  </w:style>
  <w:style w:type="paragraph" w:customStyle="1" w:styleId="HeaderFooter">
    <w:name w:val="Header &amp; Footer"/>
    <w:autoRedefine/>
    <w:rsid w:val="0059001A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Link">
    <w:name w:val="Link"/>
    <w:rsid w:val="0059001A"/>
    <w:rPr>
      <w:color w:val="0000FF"/>
      <w:u w:val="single" w:color="0000FF"/>
    </w:rPr>
  </w:style>
  <w:style w:type="character" w:customStyle="1" w:styleId="Hyperlink0">
    <w:name w:val="Hyperlink.0"/>
    <w:rsid w:val="0059001A"/>
    <w:rPr>
      <w:sz w:val="22"/>
      <w:szCs w:val="22"/>
    </w:rPr>
  </w:style>
  <w:style w:type="numbering" w:customStyle="1" w:styleId="ImportedStyle1">
    <w:name w:val="Imported Style 1"/>
    <w:rsid w:val="0059001A"/>
  </w:style>
  <w:style w:type="paragraph" w:customStyle="1" w:styleId="Default">
    <w:name w:val="Default"/>
    <w:rsid w:val="0059001A"/>
    <w:rPr>
      <w:rFonts w:ascii="Helvetica" w:eastAsia="Helvetica" w:hAnsi="Helvetica" w:cs="Helvetica"/>
      <w:color w:val="000000"/>
      <w:sz w:val="22"/>
      <w:szCs w:val="22"/>
    </w:rPr>
  </w:style>
  <w:style w:type="character" w:styleId="CommentReference">
    <w:name w:val="annotation reference"/>
    <w:rsid w:val="00590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1A"/>
    <w:rPr>
      <w:color w:val="000000"/>
      <w:sz w:val="20"/>
      <w:szCs w:val="20"/>
      <w:u w:color="000000"/>
    </w:rPr>
  </w:style>
  <w:style w:type="character" w:customStyle="1" w:styleId="CommentTextChar">
    <w:name w:val="Comment Text Char"/>
    <w:link w:val="CommentText"/>
    <w:rsid w:val="0059001A"/>
    <w:rPr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rsid w:val="0059001A"/>
    <w:rPr>
      <w:b/>
      <w:bCs/>
    </w:rPr>
  </w:style>
  <w:style w:type="character" w:customStyle="1" w:styleId="CommentSubjectChar">
    <w:name w:val="Comment Subject Char"/>
    <w:link w:val="CommentSubject"/>
    <w:rsid w:val="0059001A"/>
    <w:rPr>
      <w:b/>
      <w:bCs/>
      <w:color w:val="000000"/>
      <w:u w:color="000000"/>
    </w:rPr>
  </w:style>
  <w:style w:type="character" w:styleId="FollowedHyperlink">
    <w:name w:val="FollowedHyperlink"/>
    <w:rsid w:val="0059001A"/>
    <w:rPr>
      <w:color w:val="800080"/>
      <w:u w:val="single"/>
    </w:rPr>
  </w:style>
  <w:style w:type="paragraph" w:styleId="NormalWeb">
    <w:name w:val="Normal (Web)"/>
    <w:basedOn w:val="Normal"/>
    <w:uiPriority w:val="99"/>
    <w:rsid w:val="0059001A"/>
    <w:rPr>
      <w:rFonts w:ascii="Times New Roman" w:hAnsi="Times New Roman" w:cs="Times New Roman"/>
      <w:color w:val="000000"/>
      <w:u w:color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74A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E74A1"/>
    <w:rPr>
      <w:sz w:val="24"/>
      <w:szCs w:val="24"/>
    </w:rPr>
  </w:style>
  <w:style w:type="paragraph" w:styleId="Revision">
    <w:name w:val="Revision"/>
    <w:hidden/>
    <w:uiPriority w:val="99"/>
    <w:semiHidden/>
    <w:rsid w:val="00D6528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AB65E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B65E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15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55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5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5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8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689">
          <w:marLeft w:val="-7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388">
          <w:marLeft w:val="-7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10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39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79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80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517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147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229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.focusrite.com/" TargetMode="External"/><Relationship Id="rId18" Type="http://schemas.openxmlformats.org/officeDocument/2006/relationships/hyperlink" Target="https://pro.focusrite.com/category/audiooverip/item/rednet-x2p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aniel.hughley@focusrite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pro.focusrite.com/category/audiooverip/item/rednet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.focusrite.com/category/audiooverip/item/rednet-hd32r" TargetMode="External"/><Relationship Id="rId20" Type="http://schemas.openxmlformats.org/officeDocument/2006/relationships/hyperlink" Target="http://pro.focusrit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o.focusrite.com/category/legacy-products/item/rednet-a16r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focusrite.com/en/audio-interface/scarlett/scarlett-solo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pro.focusrite.com/category/audiooverip" TargetMode="External"/><Relationship Id="rId22" Type="http://schemas.openxmlformats.org/officeDocument/2006/relationships/hyperlink" Target="mailto:robert@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FAD19-A211-C848-9A93-58E2737A6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FD984-2206-124C-A42E-3CCC2129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Schreck</dc:creator>
  <cp:keywords/>
  <cp:lastModifiedBy>Tom Schreck</cp:lastModifiedBy>
  <cp:revision>17</cp:revision>
  <dcterms:created xsi:type="dcterms:W3CDTF">2022-05-19T19:19:00Z</dcterms:created>
  <dcterms:modified xsi:type="dcterms:W3CDTF">2022-10-17T14:22:00Z</dcterms:modified>
</cp:coreProperties>
</file>